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CE2592" w14:textId="77777777" w:rsidR="00C64B1B" w:rsidRPr="006A0DB8" w:rsidRDefault="00C64B1B" w:rsidP="00C64B1B">
      <w:pPr>
        <w:jc w:val="center"/>
        <w:rPr>
          <w:rFonts w:asciiTheme="minorHAnsi" w:hAnsiTheme="minorHAnsi" w:cstheme="minorHAnsi"/>
        </w:rPr>
      </w:pP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843"/>
        <w:gridCol w:w="4678"/>
        <w:gridCol w:w="5812"/>
        <w:gridCol w:w="1359"/>
      </w:tblGrid>
      <w:tr w:rsidR="00A06425" w:rsidRPr="006A0DB8" w14:paraId="608F6DFE" w14:textId="77777777" w:rsidTr="00A06425">
        <w:tc>
          <w:tcPr>
            <w:tcW w:w="15388" w:type="dxa"/>
            <w:gridSpan w:val="6"/>
            <w:shd w:val="clear" w:color="auto" w:fill="auto"/>
            <w:vAlign w:val="center"/>
          </w:tcPr>
          <w:p w14:paraId="5FEEA07B" w14:textId="5452CC46" w:rsidR="00A06425" w:rsidRPr="006A0DB8" w:rsidRDefault="00A06425" w:rsidP="00B871B6">
            <w:pPr>
              <w:spacing w:before="120" w:after="120"/>
              <w:rPr>
                <w:rFonts w:asciiTheme="minorHAnsi" w:hAnsiTheme="minorHAnsi" w:cstheme="minorHAnsi"/>
                <w:b/>
                <w:i/>
                <w:sz w:val="22"/>
                <w:szCs w:val="22"/>
              </w:rPr>
            </w:pPr>
            <w:r w:rsidRPr="006A0DB8">
              <w:rPr>
                <w:rFonts w:asciiTheme="minorHAnsi" w:hAnsiTheme="minorHAnsi" w:cstheme="minorHAnsi"/>
                <w:b/>
                <w:i/>
                <w:sz w:val="22"/>
                <w:szCs w:val="22"/>
              </w:rPr>
              <w:t>Nazwa dokumentu:</w:t>
            </w:r>
            <w:r w:rsidR="009C5FDC">
              <w:rPr>
                <w:rFonts w:asciiTheme="minorHAnsi" w:hAnsiTheme="minorHAnsi" w:cstheme="minorHAnsi"/>
                <w:b/>
                <w:i/>
                <w:sz w:val="22"/>
                <w:szCs w:val="22"/>
              </w:rPr>
              <w:t xml:space="preserve"> </w:t>
            </w:r>
            <w:r w:rsidR="009C5FDC" w:rsidRPr="009C5FDC">
              <w:rPr>
                <w:rFonts w:asciiTheme="minorHAnsi" w:hAnsiTheme="minorHAnsi" w:cstheme="minorHAnsi"/>
                <w:b/>
                <w:i/>
                <w:sz w:val="22"/>
                <w:szCs w:val="22"/>
              </w:rPr>
              <w:t>USTAWA</w:t>
            </w:r>
            <w:r w:rsidR="009C5FDC">
              <w:rPr>
                <w:rFonts w:asciiTheme="minorHAnsi" w:hAnsiTheme="minorHAnsi" w:cstheme="minorHAnsi"/>
                <w:b/>
                <w:i/>
                <w:sz w:val="22"/>
                <w:szCs w:val="22"/>
              </w:rPr>
              <w:t xml:space="preserve"> </w:t>
            </w:r>
            <w:r w:rsidR="009C5FDC" w:rsidRPr="009C5FDC">
              <w:rPr>
                <w:rFonts w:asciiTheme="minorHAnsi" w:hAnsiTheme="minorHAnsi" w:cstheme="minorHAnsi"/>
                <w:b/>
                <w:i/>
                <w:sz w:val="22"/>
                <w:szCs w:val="22"/>
              </w:rPr>
              <w:t>z dnia ... 2022 r.</w:t>
            </w:r>
            <w:r w:rsidR="009C5FDC">
              <w:rPr>
                <w:rFonts w:asciiTheme="minorHAnsi" w:hAnsiTheme="minorHAnsi" w:cstheme="minorHAnsi"/>
                <w:b/>
                <w:i/>
                <w:sz w:val="22"/>
                <w:szCs w:val="22"/>
              </w:rPr>
              <w:t xml:space="preserve"> </w:t>
            </w:r>
            <w:r w:rsidR="009C5FDC" w:rsidRPr="009C5FDC">
              <w:rPr>
                <w:rFonts w:asciiTheme="minorHAnsi" w:hAnsiTheme="minorHAnsi" w:cstheme="minorHAnsi"/>
                <w:b/>
                <w:i/>
                <w:sz w:val="22"/>
                <w:szCs w:val="22"/>
              </w:rPr>
              <w:t>o zmianie ustawy o planowaniu i zagospodarowaniu przestrzennym oraz niektórych innych ustaw</w:t>
            </w:r>
            <w:r w:rsidR="009C5FDC">
              <w:rPr>
                <w:rFonts w:asciiTheme="minorHAnsi" w:hAnsiTheme="minorHAnsi" w:cstheme="minorHAnsi"/>
                <w:b/>
                <w:i/>
                <w:sz w:val="22"/>
                <w:szCs w:val="22"/>
              </w:rPr>
              <w:t xml:space="preserve"> (UD369)</w:t>
            </w:r>
          </w:p>
        </w:tc>
      </w:tr>
      <w:tr w:rsidR="00A06425" w:rsidRPr="006A0DB8" w14:paraId="34B1F865" w14:textId="77777777" w:rsidTr="00A06425">
        <w:tc>
          <w:tcPr>
            <w:tcW w:w="562" w:type="dxa"/>
            <w:shd w:val="clear" w:color="auto" w:fill="auto"/>
            <w:vAlign w:val="center"/>
          </w:tcPr>
          <w:p w14:paraId="797B84E8" w14:textId="77777777" w:rsidR="00A06425" w:rsidRPr="006A0DB8" w:rsidRDefault="00A06425" w:rsidP="004D086F">
            <w:pPr>
              <w:jc w:val="center"/>
              <w:rPr>
                <w:rFonts w:asciiTheme="minorHAnsi" w:hAnsiTheme="minorHAnsi" w:cstheme="minorHAnsi"/>
                <w:b/>
                <w:sz w:val="22"/>
                <w:szCs w:val="22"/>
              </w:rPr>
            </w:pPr>
            <w:r w:rsidRPr="006A0DB8">
              <w:rPr>
                <w:rFonts w:asciiTheme="minorHAnsi" w:hAnsiTheme="minorHAnsi" w:cstheme="minorHAnsi"/>
                <w:b/>
                <w:sz w:val="22"/>
                <w:szCs w:val="22"/>
              </w:rPr>
              <w:t>Lp.</w:t>
            </w:r>
          </w:p>
        </w:tc>
        <w:tc>
          <w:tcPr>
            <w:tcW w:w="1134" w:type="dxa"/>
            <w:shd w:val="clear" w:color="auto" w:fill="auto"/>
            <w:vAlign w:val="center"/>
          </w:tcPr>
          <w:p w14:paraId="12A6BE1B" w14:textId="77777777" w:rsidR="00A06425" w:rsidRPr="006A0DB8" w:rsidRDefault="00A06425" w:rsidP="004D086F">
            <w:pPr>
              <w:jc w:val="center"/>
              <w:rPr>
                <w:rFonts w:asciiTheme="minorHAnsi" w:hAnsiTheme="minorHAnsi" w:cstheme="minorHAnsi"/>
                <w:b/>
                <w:sz w:val="22"/>
                <w:szCs w:val="22"/>
              </w:rPr>
            </w:pPr>
            <w:r w:rsidRPr="006A0DB8">
              <w:rPr>
                <w:rFonts w:asciiTheme="minorHAnsi" w:hAnsiTheme="minorHAnsi" w:cstheme="minorHAnsi"/>
                <w:b/>
                <w:sz w:val="22"/>
                <w:szCs w:val="22"/>
              </w:rPr>
              <w:t>Organ wnoszący uwagi</w:t>
            </w:r>
          </w:p>
        </w:tc>
        <w:tc>
          <w:tcPr>
            <w:tcW w:w="1843" w:type="dxa"/>
            <w:shd w:val="clear" w:color="auto" w:fill="auto"/>
            <w:vAlign w:val="center"/>
          </w:tcPr>
          <w:p w14:paraId="21D7D52C" w14:textId="77777777" w:rsidR="00A06425" w:rsidRPr="006A0DB8" w:rsidRDefault="00A06425" w:rsidP="004D086F">
            <w:pPr>
              <w:jc w:val="center"/>
              <w:rPr>
                <w:rFonts w:asciiTheme="minorHAnsi" w:hAnsiTheme="minorHAnsi" w:cstheme="minorHAnsi"/>
                <w:b/>
                <w:sz w:val="22"/>
                <w:szCs w:val="22"/>
              </w:rPr>
            </w:pPr>
            <w:r w:rsidRPr="006A0DB8">
              <w:rPr>
                <w:rFonts w:asciiTheme="minorHAnsi" w:hAnsiTheme="minorHAnsi" w:cstheme="minorHAnsi"/>
                <w:b/>
                <w:sz w:val="22"/>
                <w:szCs w:val="22"/>
              </w:rPr>
              <w:t>Jednostka redakcyjna, do której wnoszone są uwagi</w:t>
            </w:r>
          </w:p>
        </w:tc>
        <w:tc>
          <w:tcPr>
            <w:tcW w:w="4678" w:type="dxa"/>
            <w:shd w:val="clear" w:color="auto" w:fill="auto"/>
            <w:vAlign w:val="center"/>
          </w:tcPr>
          <w:p w14:paraId="7019B7C6" w14:textId="77777777" w:rsidR="00A06425" w:rsidRPr="006A0DB8" w:rsidRDefault="00A06425" w:rsidP="004D086F">
            <w:pPr>
              <w:jc w:val="center"/>
              <w:rPr>
                <w:rFonts w:asciiTheme="minorHAnsi" w:hAnsiTheme="minorHAnsi" w:cstheme="minorHAnsi"/>
                <w:b/>
                <w:sz w:val="22"/>
                <w:szCs w:val="22"/>
              </w:rPr>
            </w:pPr>
            <w:r w:rsidRPr="006A0DB8">
              <w:rPr>
                <w:rFonts w:asciiTheme="minorHAnsi" w:hAnsiTheme="minorHAnsi" w:cstheme="minorHAnsi"/>
                <w:b/>
                <w:sz w:val="22"/>
                <w:szCs w:val="22"/>
              </w:rPr>
              <w:t>Treść uwagi</w:t>
            </w:r>
          </w:p>
        </w:tc>
        <w:tc>
          <w:tcPr>
            <w:tcW w:w="5812" w:type="dxa"/>
            <w:shd w:val="clear" w:color="auto" w:fill="auto"/>
            <w:vAlign w:val="center"/>
          </w:tcPr>
          <w:p w14:paraId="25AC0903" w14:textId="77777777" w:rsidR="00A06425" w:rsidRPr="006A0DB8" w:rsidRDefault="00A06425" w:rsidP="004D086F">
            <w:pPr>
              <w:jc w:val="center"/>
              <w:rPr>
                <w:rFonts w:asciiTheme="minorHAnsi" w:hAnsiTheme="minorHAnsi" w:cstheme="minorHAnsi"/>
                <w:b/>
                <w:sz w:val="22"/>
                <w:szCs w:val="22"/>
              </w:rPr>
            </w:pPr>
            <w:r w:rsidRPr="006A0DB8">
              <w:rPr>
                <w:rFonts w:asciiTheme="minorHAnsi" w:hAnsiTheme="minorHAnsi" w:cstheme="minorHAnsi"/>
                <w:b/>
                <w:sz w:val="22"/>
                <w:szCs w:val="22"/>
              </w:rPr>
              <w:t>Propozycja zmian zapisu</w:t>
            </w:r>
          </w:p>
        </w:tc>
        <w:tc>
          <w:tcPr>
            <w:tcW w:w="1359" w:type="dxa"/>
            <w:vAlign w:val="center"/>
          </w:tcPr>
          <w:p w14:paraId="53E28916" w14:textId="77777777" w:rsidR="00A06425" w:rsidRPr="006A0DB8" w:rsidRDefault="00A06425" w:rsidP="00A06425">
            <w:pPr>
              <w:jc w:val="center"/>
              <w:rPr>
                <w:rFonts w:asciiTheme="minorHAnsi" w:hAnsiTheme="minorHAnsi" w:cstheme="minorHAnsi"/>
                <w:b/>
                <w:sz w:val="22"/>
                <w:szCs w:val="22"/>
              </w:rPr>
            </w:pPr>
            <w:r w:rsidRPr="006A0DB8">
              <w:rPr>
                <w:rFonts w:asciiTheme="minorHAnsi" w:hAnsiTheme="minorHAnsi" w:cstheme="minorHAnsi"/>
                <w:b/>
                <w:sz w:val="22"/>
                <w:szCs w:val="22"/>
              </w:rPr>
              <w:t>Odniesienie do uwagi</w:t>
            </w:r>
          </w:p>
        </w:tc>
      </w:tr>
      <w:tr w:rsidR="00440464" w:rsidRPr="006A0DB8" w14:paraId="2D956EF6" w14:textId="77777777" w:rsidTr="00A06425">
        <w:tc>
          <w:tcPr>
            <w:tcW w:w="562" w:type="dxa"/>
            <w:shd w:val="clear" w:color="auto" w:fill="auto"/>
          </w:tcPr>
          <w:p w14:paraId="2A9307A5" w14:textId="77777777" w:rsidR="00440464" w:rsidRPr="006A0DB8" w:rsidRDefault="00440464" w:rsidP="00440464">
            <w:pPr>
              <w:spacing w:before="120" w:after="120"/>
              <w:jc w:val="center"/>
              <w:rPr>
                <w:rFonts w:asciiTheme="minorHAnsi" w:hAnsiTheme="minorHAnsi" w:cstheme="minorHAnsi"/>
                <w:b/>
                <w:sz w:val="22"/>
                <w:szCs w:val="22"/>
              </w:rPr>
            </w:pPr>
            <w:r w:rsidRPr="006A0DB8">
              <w:rPr>
                <w:rFonts w:asciiTheme="minorHAnsi" w:hAnsiTheme="minorHAnsi" w:cstheme="minorHAnsi"/>
                <w:b/>
                <w:sz w:val="22"/>
                <w:szCs w:val="22"/>
              </w:rPr>
              <w:t>1</w:t>
            </w:r>
          </w:p>
        </w:tc>
        <w:tc>
          <w:tcPr>
            <w:tcW w:w="1134" w:type="dxa"/>
            <w:shd w:val="clear" w:color="auto" w:fill="auto"/>
          </w:tcPr>
          <w:p w14:paraId="65990D52" w14:textId="48FEF989" w:rsidR="00440464" w:rsidRPr="006A0DB8" w:rsidRDefault="00440464" w:rsidP="00440464">
            <w:pPr>
              <w:spacing w:before="60" w:after="60"/>
              <w:jc w:val="center"/>
              <w:rPr>
                <w:rFonts w:asciiTheme="minorHAnsi" w:hAnsiTheme="minorHAnsi" w:cstheme="minorHAnsi"/>
                <w:b/>
                <w:sz w:val="22"/>
                <w:szCs w:val="22"/>
              </w:rPr>
            </w:pPr>
            <w:proofErr w:type="spellStart"/>
            <w:r w:rsidRPr="006A0DB8">
              <w:rPr>
                <w:rFonts w:asciiTheme="minorHAnsi" w:hAnsiTheme="minorHAnsi" w:cstheme="minorHAnsi"/>
                <w:b/>
                <w:sz w:val="22"/>
                <w:szCs w:val="22"/>
              </w:rPr>
              <w:t>MKiŚ</w:t>
            </w:r>
            <w:proofErr w:type="spellEnd"/>
          </w:p>
        </w:tc>
        <w:tc>
          <w:tcPr>
            <w:tcW w:w="1843" w:type="dxa"/>
            <w:shd w:val="clear" w:color="auto" w:fill="auto"/>
          </w:tcPr>
          <w:p w14:paraId="23A5132E" w14:textId="24ADEE99" w:rsidR="0037329A" w:rsidRPr="006A0DB8" w:rsidRDefault="0037329A" w:rsidP="0037329A">
            <w:pPr>
              <w:jc w:val="center"/>
              <w:rPr>
                <w:rFonts w:asciiTheme="minorHAnsi" w:hAnsiTheme="minorHAnsi" w:cstheme="minorHAnsi"/>
                <w:sz w:val="22"/>
                <w:szCs w:val="22"/>
              </w:rPr>
            </w:pPr>
            <w:r w:rsidRPr="006A0DB8">
              <w:rPr>
                <w:rFonts w:asciiTheme="minorHAnsi" w:hAnsiTheme="minorHAnsi" w:cstheme="minorHAnsi"/>
                <w:sz w:val="22"/>
                <w:szCs w:val="22"/>
              </w:rPr>
              <w:t>art. 34 pkt 3</w:t>
            </w:r>
            <w:r w:rsidR="00675D92">
              <w:rPr>
                <w:rFonts w:asciiTheme="minorHAnsi" w:hAnsiTheme="minorHAnsi" w:cstheme="minorHAnsi"/>
                <w:sz w:val="22"/>
                <w:szCs w:val="22"/>
              </w:rPr>
              <w:t xml:space="preserve"> i 4</w:t>
            </w:r>
          </w:p>
          <w:p w14:paraId="3BA0EE76" w14:textId="07CAF992" w:rsidR="00440464" w:rsidRPr="006A0DB8" w:rsidRDefault="0037329A" w:rsidP="0037329A">
            <w:pPr>
              <w:jc w:val="center"/>
              <w:rPr>
                <w:rFonts w:asciiTheme="minorHAnsi" w:hAnsiTheme="minorHAnsi" w:cstheme="minorHAnsi"/>
                <w:sz w:val="22"/>
                <w:szCs w:val="22"/>
              </w:rPr>
            </w:pPr>
            <w:r w:rsidRPr="006A0DB8">
              <w:rPr>
                <w:rFonts w:asciiTheme="minorHAnsi" w:hAnsiTheme="minorHAnsi" w:cstheme="minorHAnsi"/>
                <w:sz w:val="22"/>
                <w:szCs w:val="22"/>
              </w:rPr>
              <w:t>(poprzednia wersja projektu art. 33 pkt 3</w:t>
            </w:r>
            <w:r w:rsidR="00675D92">
              <w:rPr>
                <w:rFonts w:asciiTheme="minorHAnsi" w:hAnsiTheme="minorHAnsi" w:cstheme="minorHAnsi"/>
                <w:sz w:val="22"/>
                <w:szCs w:val="22"/>
              </w:rPr>
              <w:t xml:space="preserve"> i 4</w:t>
            </w:r>
            <w:r w:rsidRPr="006A0DB8">
              <w:rPr>
                <w:rFonts w:asciiTheme="minorHAnsi" w:hAnsiTheme="minorHAnsi" w:cstheme="minorHAnsi"/>
                <w:sz w:val="22"/>
                <w:szCs w:val="22"/>
              </w:rPr>
              <w:t>)</w:t>
            </w:r>
          </w:p>
        </w:tc>
        <w:tc>
          <w:tcPr>
            <w:tcW w:w="4678" w:type="dxa"/>
            <w:shd w:val="clear" w:color="auto" w:fill="auto"/>
          </w:tcPr>
          <w:p w14:paraId="18B6BF1A" w14:textId="2C43710A" w:rsidR="00440464" w:rsidRPr="006A0DB8" w:rsidRDefault="00440464" w:rsidP="00440464">
            <w:pPr>
              <w:tabs>
                <w:tab w:val="left" w:pos="0"/>
              </w:tabs>
              <w:jc w:val="both"/>
              <w:rPr>
                <w:rFonts w:asciiTheme="minorHAnsi" w:hAnsiTheme="minorHAnsi" w:cstheme="minorHAnsi"/>
                <w:sz w:val="20"/>
                <w:szCs w:val="20"/>
              </w:rPr>
            </w:pPr>
            <w:proofErr w:type="spellStart"/>
            <w:r w:rsidRPr="006A0DB8">
              <w:rPr>
                <w:rFonts w:asciiTheme="minorHAnsi" w:hAnsiTheme="minorHAnsi" w:cstheme="minorHAnsi"/>
                <w:sz w:val="20"/>
                <w:szCs w:val="20"/>
              </w:rPr>
              <w:t>MRiT</w:t>
            </w:r>
            <w:proofErr w:type="spellEnd"/>
            <w:r w:rsidRPr="006A0DB8">
              <w:rPr>
                <w:rFonts w:asciiTheme="minorHAnsi" w:hAnsiTheme="minorHAnsi" w:cstheme="minorHAnsi"/>
                <w:sz w:val="20"/>
                <w:szCs w:val="20"/>
              </w:rPr>
              <w:t xml:space="preserve"> uwzględnił w części uwagi </w:t>
            </w:r>
            <w:proofErr w:type="spellStart"/>
            <w:r w:rsidRPr="006A0DB8">
              <w:rPr>
                <w:rFonts w:asciiTheme="minorHAnsi" w:hAnsiTheme="minorHAnsi" w:cstheme="minorHAnsi"/>
                <w:sz w:val="20"/>
                <w:szCs w:val="20"/>
              </w:rPr>
              <w:t>MKiŚ</w:t>
            </w:r>
            <w:proofErr w:type="spellEnd"/>
            <w:r w:rsidRPr="006A0DB8">
              <w:rPr>
                <w:rFonts w:asciiTheme="minorHAnsi" w:hAnsiTheme="minorHAnsi" w:cstheme="minorHAnsi"/>
                <w:sz w:val="20"/>
                <w:szCs w:val="20"/>
              </w:rPr>
              <w:t>, natomiast w stosunku do zaproponowanego brzmienia, zasadne są poniższe modyfikacje</w:t>
            </w:r>
            <w:r w:rsidR="00C72E9A">
              <w:rPr>
                <w:rFonts w:asciiTheme="minorHAnsi" w:hAnsiTheme="minorHAnsi" w:cstheme="minorHAnsi"/>
                <w:sz w:val="20"/>
                <w:szCs w:val="20"/>
              </w:rPr>
              <w:t xml:space="preserve"> w art. 95</w:t>
            </w:r>
            <w:r w:rsidR="00675D92">
              <w:rPr>
                <w:rFonts w:asciiTheme="minorHAnsi" w:hAnsiTheme="minorHAnsi" w:cstheme="minorHAnsi"/>
                <w:sz w:val="20"/>
                <w:szCs w:val="20"/>
              </w:rPr>
              <w:t xml:space="preserve"> </w:t>
            </w:r>
            <w:proofErr w:type="spellStart"/>
            <w:r w:rsidR="00675D92">
              <w:rPr>
                <w:rFonts w:asciiTheme="minorHAnsi" w:hAnsiTheme="minorHAnsi" w:cstheme="minorHAnsi"/>
                <w:sz w:val="20"/>
                <w:szCs w:val="20"/>
              </w:rPr>
              <w:t>P.g.g</w:t>
            </w:r>
            <w:proofErr w:type="spellEnd"/>
            <w:r w:rsidR="00675D92">
              <w:rPr>
                <w:rFonts w:asciiTheme="minorHAnsi" w:hAnsiTheme="minorHAnsi" w:cstheme="minorHAnsi"/>
                <w:sz w:val="20"/>
                <w:szCs w:val="20"/>
              </w:rPr>
              <w:t>.</w:t>
            </w:r>
            <w:r w:rsidRPr="006A0DB8">
              <w:rPr>
                <w:rFonts w:asciiTheme="minorHAnsi" w:hAnsiTheme="minorHAnsi" w:cstheme="minorHAnsi"/>
                <w:sz w:val="20"/>
                <w:szCs w:val="20"/>
              </w:rPr>
              <w:t>:</w:t>
            </w:r>
          </w:p>
          <w:p w14:paraId="0B823B88" w14:textId="2A0E6BAF" w:rsidR="00440464" w:rsidRPr="006A0DB8" w:rsidRDefault="00440464" w:rsidP="008563C9">
            <w:pPr>
              <w:pStyle w:val="Akapitzlist"/>
              <w:numPr>
                <w:ilvl w:val="0"/>
                <w:numId w:val="1"/>
              </w:numPr>
              <w:tabs>
                <w:tab w:val="left" w:pos="0"/>
              </w:tabs>
              <w:ind w:left="467"/>
              <w:jc w:val="both"/>
              <w:rPr>
                <w:rFonts w:asciiTheme="minorHAnsi" w:hAnsiTheme="minorHAnsi" w:cstheme="minorHAnsi"/>
                <w:sz w:val="20"/>
                <w:szCs w:val="20"/>
              </w:rPr>
            </w:pPr>
            <w:r w:rsidRPr="006A0DB8">
              <w:rPr>
                <w:rFonts w:asciiTheme="minorHAnsi" w:hAnsiTheme="minorHAnsi" w:cstheme="minorHAnsi"/>
                <w:sz w:val="20"/>
                <w:szCs w:val="20"/>
              </w:rPr>
              <w:t>W ust. 2 konieczne jest uwzględnienie również „podziemnych bezzbiornikowych magazynów substancji”, co jest konsekwencją uwzględnienia ich w ust. 1 pkt 3 (spójność);</w:t>
            </w:r>
          </w:p>
          <w:p w14:paraId="7300C149" w14:textId="0A30EE00" w:rsidR="00012237" w:rsidRDefault="00012237" w:rsidP="008563C9">
            <w:pPr>
              <w:pStyle w:val="Akapitzlist"/>
              <w:numPr>
                <w:ilvl w:val="0"/>
                <w:numId w:val="1"/>
              </w:numPr>
              <w:tabs>
                <w:tab w:val="left" w:pos="0"/>
              </w:tabs>
              <w:ind w:left="467"/>
              <w:jc w:val="both"/>
              <w:rPr>
                <w:rFonts w:asciiTheme="minorHAnsi" w:hAnsiTheme="minorHAnsi" w:cstheme="minorHAnsi"/>
                <w:sz w:val="20"/>
                <w:szCs w:val="20"/>
              </w:rPr>
            </w:pPr>
            <w:r>
              <w:rPr>
                <w:rFonts w:asciiTheme="minorHAnsi" w:hAnsiTheme="minorHAnsi" w:cstheme="minorHAnsi"/>
                <w:sz w:val="20"/>
                <w:szCs w:val="20"/>
              </w:rPr>
              <w:t>W ust. 2a dodanie po określeniu … dodatek do dokumentacji geologicznej słowa „złoża” (doprecyzowanie)</w:t>
            </w:r>
            <w:r w:rsidR="009C5FDC">
              <w:rPr>
                <w:rFonts w:asciiTheme="minorHAnsi" w:hAnsiTheme="minorHAnsi" w:cstheme="minorHAnsi"/>
                <w:sz w:val="20"/>
                <w:szCs w:val="20"/>
              </w:rPr>
              <w:t>.</w:t>
            </w:r>
          </w:p>
          <w:p w14:paraId="60E3C97C" w14:textId="2EBA2C4A" w:rsidR="00675D92" w:rsidRDefault="00675D92" w:rsidP="00675D92">
            <w:pPr>
              <w:tabs>
                <w:tab w:val="left" w:pos="0"/>
              </w:tabs>
              <w:jc w:val="both"/>
              <w:rPr>
                <w:rFonts w:asciiTheme="minorHAnsi" w:hAnsiTheme="minorHAnsi" w:cstheme="minorHAnsi"/>
                <w:sz w:val="20"/>
                <w:szCs w:val="20"/>
              </w:rPr>
            </w:pPr>
          </w:p>
          <w:p w14:paraId="3741CC81" w14:textId="74961090" w:rsidR="00675D92" w:rsidRPr="00675D92" w:rsidRDefault="00675D92" w:rsidP="00675D92">
            <w:pPr>
              <w:tabs>
                <w:tab w:val="left" w:pos="0"/>
              </w:tabs>
              <w:jc w:val="both"/>
              <w:rPr>
                <w:rFonts w:asciiTheme="minorHAnsi" w:hAnsiTheme="minorHAnsi" w:cstheme="minorHAnsi"/>
                <w:sz w:val="20"/>
                <w:szCs w:val="20"/>
              </w:rPr>
            </w:pPr>
            <w:r>
              <w:rPr>
                <w:rFonts w:asciiTheme="minorHAnsi" w:hAnsiTheme="minorHAnsi" w:cstheme="minorHAnsi"/>
                <w:sz w:val="20"/>
                <w:szCs w:val="20"/>
              </w:rPr>
              <w:t xml:space="preserve">Jednocześnie </w:t>
            </w:r>
            <w:proofErr w:type="spellStart"/>
            <w:r>
              <w:rPr>
                <w:rFonts w:asciiTheme="minorHAnsi" w:hAnsiTheme="minorHAnsi" w:cstheme="minorHAnsi"/>
                <w:sz w:val="20"/>
                <w:szCs w:val="20"/>
              </w:rPr>
              <w:t>MKiŚ</w:t>
            </w:r>
            <w:proofErr w:type="spellEnd"/>
            <w:r>
              <w:rPr>
                <w:rFonts w:asciiTheme="minorHAnsi" w:hAnsiTheme="minorHAnsi" w:cstheme="minorHAnsi"/>
                <w:sz w:val="20"/>
                <w:szCs w:val="20"/>
              </w:rPr>
              <w:t xml:space="preserve"> wskazuje na konieczność modyfikacji art. 96 ust. 1 </w:t>
            </w:r>
            <w:proofErr w:type="spellStart"/>
            <w:r>
              <w:rPr>
                <w:rFonts w:asciiTheme="minorHAnsi" w:hAnsiTheme="minorHAnsi" w:cstheme="minorHAnsi"/>
                <w:sz w:val="20"/>
                <w:szCs w:val="20"/>
              </w:rPr>
              <w:t>P.g.g</w:t>
            </w:r>
            <w:proofErr w:type="spellEnd"/>
            <w:r>
              <w:rPr>
                <w:rFonts w:asciiTheme="minorHAnsi" w:hAnsiTheme="minorHAnsi" w:cstheme="minorHAnsi"/>
                <w:sz w:val="20"/>
                <w:szCs w:val="20"/>
              </w:rPr>
              <w:t>. – uwzględnienie podziemnych bezzbiornikowych magazynów substancji.</w:t>
            </w:r>
          </w:p>
          <w:p w14:paraId="70DF2EEE" w14:textId="77777777" w:rsidR="00A73801" w:rsidRPr="006A0DB8" w:rsidRDefault="00A73801" w:rsidP="0037329A">
            <w:pPr>
              <w:tabs>
                <w:tab w:val="left" w:pos="0"/>
              </w:tabs>
              <w:jc w:val="both"/>
              <w:rPr>
                <w:rFonts w:asciiTheme="minorHAnsi" w:hAnsiTheme="minorHAnsi" w:cstheme="minorHAnsi"/>
                <w:sz w:val="20"/>
                <w:szCs w:val="20"/>
              </w:rPr>
            </w:pPr>
          </w:p>
          <w:p w14:paraId="46A5BD59" w14:textId="39E8B3EE" w:rsidR="00440464" w:rsidRPr="006A0DB8" w:rsidRDefault="009C5FDC" w:rsidP="00440464">
            <w:pPr>
              <w:tabs>
                <w:tab w:val="left" w:pos="0"/>
              </w:tabs>
              <w:jc w:val="both"/>
              <w:rPr>
                <w:rFonts w:asciiTheme="minorHAnsi" w:hAnsiTheme="minorHAnsi" w:cstheme="minorHAnsi"/>
                <w:sz w:val="20"/>
                <w:szCs w:val="20"/>
              </w:rPr>
            </w:pPr>
            <w:r>
              <w:rPr>
                <w:rFonts w:asciiTheme="minorHAnsi" w:hAnsiTheme="minorHAnsi" w:cstheme="minorHAnsi"/>
                <w:sz w:val="20"/>
                <w:szCs w:val="20"/>
              </w:rPr>
              <w:t>W</w:t>
            </w:r>
            <w:r w:rsidR="0037329A" w:rsidRPr="006A0DB8">
              <w:rPr>
                <w:rFonts w:asciiTheme="minorHAnsi" w:hAnsiTheme="minorHAnsi" w:cstheme="minorHAnsi"/>
                <w:sz w:val="20"/>
                <w:szCs w:val="20"/>
              </w:rPr>
              <w:t xml:space="preserve">brew twierdzeniom projektodawcy </w:t>
            </w:r>
            <w:proofErr w:type="spellStart"/>
            <w:r w:rsidR="0037329A" w:rsidRPr="006A0DB8">
              <w:rPr>
                <w:rFonts w:asciiTheme="minorHAnsi" w:hAnsiTheme="minorHAnsi" w:cstheme="minorHAnsi"/>
                <w:sz w:val="20"/>
                <w:szCs w:val="20"/>
              </w:rPr>
              <w:t>MKiŚ</w:t>
            </w:r>
            <w:proofErr w:type="spellEnd"/>
            <w:r w:rsidR="0037329A" w:rsidRPr="006A0DB8">
              <w:rPr>
                <w:rFonts w:asciiTheme="minorHAnsi" w:hAnsiTheme="minorHAnsi" w:cstheme="minorHAnsi"/>
                <w:sz w:val="20"/>
                <w:szCs w:val="20"/>
              </w:rPr>
              <w:t xml:space="preserve"> nigdy nie wyraził zgody na ujednolicenie </w:t>
            </w:r>
            <w:r>
              <w:rPr>
                <w:rFonts w:asciiTheme="minorHAnsi" w:hAnsiTheme="minorHAnsi" w:cstheme="minorHAnsi"/>
                <w:sz w:val="20"/>
                <w:szCs w:val="20"/>
              </w:rPr>
              <w:t xml:space="preserve">wszystkich </w:t>
            </w:r>
            <w:r w:rsidR="0037329A" w:rsidRPr="006A0DB8">
              <w:rPr>
                <w:rFonts w:asciiTheme="minorHAnsi" w:hAnsiTheme="minorHAnsi" w:cstheme="minorHAnsi"/>
                <w:sz w:val="20"/>
                <w:szCs w:val="20"/>
              </w:rPr>
              <w:t>terminów – do 2 lat.</w:t>
            </w:r>
          </w:p>
          <w:p w14:paraId="51BE278E" w14:textId="26BADD22" w:rsidR="0037329A" w:rsidRDefault="0037329A" w:rsidP="00440464">
            <w:pPr>
              <w:tabs>
                <w:tab w:val="left" w:pos="0"/>
              </w:tabs>
              <w:jc w:val="both"/>
              <w:rPr>
                <w:rFonts w:asciiTheme="minorHAnsi" w:hAnsiTheme="minorHAnsi" w:cstheme="minorHAnsi"/>
                <w:sz w:val="20"/>
                <w:szCs w:val="20"/>
              </w:rPr>
            </w:pPr>
            <w:r w:rsidRPr="006A0DB8">
              <w:rPr>
                <w:rFonts w:asciiTheme="minorHAnsi" w:hAnsiTheme="minorHAnsi" w:cstheme="minorHAnsi"/>
                <w:sz w:val="20"/>
                <w:szCs w:val="20"/>
              </w:rPr>
              <w:t xml:space="preserve">W sposobie uwzględnienia uwagi projektodawca zróżnicował termin – 1 rok (złoża strategiczne) i 2 lata (pozostałe) i na takie rozwiązanie </w:t>
            </w:r>
            <w:proofErr w:type="spellStart"/>
            <w:r w:rsidRPr="006A0DB8">
              <w:rPr>
                <w:rFonts w:asciiTheme="minorHAnsi" w:hAnsiTheme="minorHAnsi" w:cstheme="minorHAnsi"/>
                <w:sz w:val="20"/>
                <w:szCs w:val="20"/>
              </w:rPr>
              <w:t>MKiŚ</w:t>
            </w:r>
            <w:proofErr w:type="spellEnd"/>
            <w:r w:rsidRPr="006A0DB8">
              <w:rPr>
                <w:rFonts w:asciiTheme="minorHAnsi" w:hAnsiTheme="minorHAnsi" w:cstheme="minorHAnsi"/>
                <w:sz w:val="20"/>
                <w:szCs w:val="20"/>
              </w:rPr>
              <w:t xml:space="preserve"> wyraża zgodę, zastrzegając możliwość modyfikacji do aktualnego stanu prawnego - w przypadku gdyby projekt UD369 był procedowany przed UD280 (nowelizacja prawa geologicznego i górniczego – wówczas w terminie 1 roku ujawnieniu będą podlegały złoża objęte prawem własności górniczej (art. 10 ust. 1 </w:t>
            </w:r>
            <w:proofErr w:type="spellStart"/>
            <w:r w:rsidRPr="006A0DB8">
              <w:rPr>
                <w:rFonts w:asciiTheme="minorHAnsi" w:hAnsiTheme="minorHAnsi" w:cstheme="minorHAnsi"/>
                <w:sz w:val="20"/>
                <w:szCs w:val="20"/>
              </w:rPr>
              <w:t>P.g.g</w:t>
            </w:r>
            <w:proofErr w:type="spellEnd"/>
            <w:r w:rsidRPr="006A0DB8">
              <w:rPr>
                <w:rFonts w:asciiTheme="minorHAnsi" w:hAnsiTheme="minorHAnsi" w:cstheme="minorHAnsi"/>
                <w:sz w:val="20"/>
                <w:szCs w:val="20"/>
              </w:rPr>
              <w:t>.)</w:t>
            </w:r>
            <w:r w:rsidR="008563C9">
              <w:rPr>
                <w:rFonts w:asciiTheme="minorHAnsi" w:hAnsiTheme="minorHAnsi" w:cstheme="minorHAnsi"/>
                <w:sz w:val="20"/>
                <w:szCs w:val="20"/>
              </w:rPr>
              <w:t>.</w:t>
            </w:r>
          </w:p>
          <w:p w14:paraId="60FA4A62" w14:textId="7D0484EA" w:rsidR="00C72E9A" w:rsidRDefault="00C72E9A" w:rsidP="00440464">
            <w:pPr>
              <w:tabs>
                <w:tab w:val="left" w:pos="0"/>
              </w:tabs>
              <w:jc w:val="both"/>
              <w:rPr>
                <w:rFonts w:asciiTheme="minorHAnsi" w:hAnsiTheme="minorHAnsi" w:cstheme="minorHAnsi"/>
                <w:sz w:val="20"/>
                <w:szCs w:val="20"/>
              </w:rPr>
            </w:pPr>
          </w:p>
          <w:p w14:paraId="3D2E74A6" w14:textId="2F4B95B7" w:rsidR="0037329A" w:rsidRPr="006A0DB8" w:rsidRDefault="0037329A" w:rsidP="00440464">
            <w:pPr>
              <w:tabs>
                <w:tab w:val="left" w:pos="0"/>
              </w:tabs>
              <w:jc w:val="both"/>
              <w:rPr>
                <w:rFonts w:asciiTheme="minorHAnsi" w:hAnsiTheme="minorHAnsi" w:cstheme="minorHAnsi"/>
                <w:sz w:val="20"/>
                <w:szCs w:val="20"/>
              </w:rPr>
            </w:pPr>
            <w:r w:rsidRPr="006A0DB8">
              <w:rPr>
                <w:rFonts w:asciiTheme="minorHAnsi" w:hAnsiTheme="minorHAnsi" w:cstheme="minorHAnsi"/>
                <w:sz w:val="20"/>
                <w:szCs w:val="20"/>
              </w:rPr>
              <w:t>Propozycja zmiany przepisu – pokazuje miejsca do dodania (pogrubienie) oraz skreślenia.</w:t>
            </w:r>
          </w:p>
          <w:p w14:paraId="6D47D7AB" w14:textId="77777777" w:rsidR="0037329A" w:rsidRPr="006A0DB8" w:rsidRDefault="0037329A" w:rsidP="00440464">
            <w:pPr>
              <w:tabs>
                <w:tab w:val="left" w:pos="0"/>
              </w:tabs>
              <w:jc w:val="both"/>
              <w:rPr>
                <w:rFonts w:asciiTheme="minorHAnsi" w:hAnsiTheme="minorHAnsi" w:cstheme="minorHAnsi"/>
                <w:sz w:val="20"/>
                <w:szCs w:val="20"/>
              </w:rPr>
            </w:pPr>
          </w:p>
          <w:p w14:paraId="27E8FF62" w14:textId="77777777" w:rsidR="00440464" w:rsidRPr="006A0DB8" w:rsidRDefault="00440464" w:rsidP="0037329A">
            <w:pPr>
              <w:tabs>
                <w:tab w:val="left" w:pos="0"/>
              </w:tabs>
              <w:jc w:val="both"/>
              <w:rPr>
                <w:rFonts w:asciiTheme="minorHAnsi" w:hAnsiTheme="minorHAnsi" w:cstheme="minorHAnsi"/>
                <w:sz w:val="22"/>
                <w:szCs w:val="22"/>
              </w:rPr>
            </w:pPr>
          </w:p>
        </w:tc>
        <w:tc>
          <w:tcPr>
            <w:tcW w:w="5812" w:type="dxa"/>
            <w:shd w:val="clear" w:color="auto" w:fill="auto"/>
          </w:tcPr>
          <w:p w14:paraId="5689F389" w14:textId="77777777" w:rsidR="00440464" w:rsidRPr="00A37C65" w:rsidRDefault="00440464" w:rsidP="00012237">
            <w:pPr>
              <w:tabs>
                <w:tab w:val="left" w:pos="0"/>
              </w:tabs>
              <w:jc w:val="both"/>
              <w:rPr>
                <w:rFonts w:asciiTheme="minorHAnsi" w:hAnsiTheme="minorHAnsi" w:cstheme="minorHAnsi"/>
                <w:i/>
                <w:iCs/>
                <w:sz w:val="20"/>
                <w:szCs w:val="20"/>
              </w:rPr>
            </w:pPr>
            <w:r w:rsidRPr="00A37C65">
              <w:rPr>
                <w:rFonts w:asciiTheme="minorHAnsi" w:hAnsiTheme="minorHAnsi" w:cstheme="minorHAnsi"/>
                <w:i/>
                <w:iCs/>
                <w:sz w:val="20"/>
                <w:szCs w:val="20"/>
              </w:rPr>
              <w:t>Art. 95. 1. Udokumentowane:</w:t>
            </w:r>
          </w:p>
          <w:p w14:paraId="0550B5A6" w14:textId="77777777" w:rsidR="00440464" w:rsidRPr="00A37C65" w:rsidRDefault="00440464" w:rsidP="00012237">
            <w:pPr>
              <w:tabs>
                <w:tab w:val="left" w:pos="0"/>
              </w:tabs>
              <w:jc w:val="both"/>
              <w:rPr>
                <w:rFonts w:asciiTheme="minorHAnsi" w:hAnsiTheme="minorHAnsi" w:cstheme="minorHAnsi"/>
                <w:i/>
                <w:iCs/>
                <w:sz w:val="20"/>
                <w:szCs w:val="20"/>
              </w:rPr>
            </w:pPr>
            <w:r w:rsidRPr="00A37C65">
              <w:rPr>
                <w:rFonts w:asciiTheme="minorHAnsi" w:hAnsiTheme="minorHAnsi" w:cstheme="minorHAnsi"/>
                <w:i/>
                <w:iCs/>
                <w:sz w:val="20"/>
                <w:szCs w:val="20"/>
              </w:rPr>
              <w:t xml:space="preserve">1) złoża kopalin, </w:t>
            </w:r>
          </w:p>
          <w:p w14:paraId="045563D8" w14:textId="77777777" w:rsidR="00440464" w:rsidRPr="00A37C65" w:rsidRDefault="00440464" w:rsidP="00012237">
            <w:pPr>
              <w:tabs>
                <w:tab w:val="left" w:pos="0"/>
              </w:tabs>
              <w:jc w:val="both"/>
              <w:rPr>
                <w:rFonts w:asciiTheme="minorHAnsi" w:hAnsiTheme="minorHAnsi" w:cstheme="minorHAnsi"/>
                <w:i/>
                <w:iCs/>
                <w:sz w:val="20"/>
                <w:szCs w:val="20"/>
              </w:rPr>
            </w:pPr>
            <w:r w:rsidRPr="00A37C65">
              <w:rPr>
                <w:rFonts w:asciiTheme="minorHAnsi" w:hAnsiTheme="minorHAnsi" w:cstheme="minorHAnsi"/>
                <w:i/>
                <w:iCs/>
                <w:sz w:val="20"/>
                <w:szCs w:val="20"/>
              </w:rPr>
              <w:t>2) kompleksy podziemnego składowania dwutlenku węgla,</w:t>
            </w:r>
          </w:p>
          <w:p w14:paraId="5AE41455" w14:textId="77777777" w:rsidR="00440464" w:rsidRPr="00A37C65" w:rsidRDefault="00440464" w:rsidP="00012237">
            <w:pPr>
              <w:tabs>
                <w:tab w:val="left" w:pos="0"/>
              </w:tabs>
              <w:jc w:val="both"/>
              <w:rPr>
                <w:rFonts w:asciiTheme="minorHAnsi" w:hAnsiTheme="minorHAnsi" w:cstheme="minorHAnsi"/>
                <w:i/>
                <w:iCs/>
                <w:sz w:val="20"/>
                <w:szCs w:val="20"/>
              </w:rPr>
            </w:pPr>
            <w:r w:rsidRPr="00A37C65">
              <w:rPr>
                <w:rFonts w:asciiTheme="minorHAnsi" w:hAnsiTheme="minorHAnsi" w:cstheme="minorHAnsi"/>
                <w:i/>
                <w:iCs/>
                <w:sz w:val="20"/>
                <w:szCs w:val="20"/>
              </w:rPr>
              <w:t>3) podziemne bezzbiornikowe magazyny substancji</w:t>
            </w:r>
          </w:p>
          <w:p w14:paraId="7AECE9ED" w14:textId="77777777" w:rsidR="00440464" w:rsidRPr="00A37C65" w:rsidRDefault="00440464" w:rsidP="00012237">
            <w:pPr>
              <w:tabs>
                <w:tab w:val="left" w:pos="0"/>
              </w:tabs>
              <w:jc w:val="both"/>
              <w:rPr>
                <w:rFonts w:asciiTheme="minorHAnsi" w:hAnsiTheme="minorHAnsi" w:cstheme="minorHAnsi"/>
                <w:i/>
                <w:iCs/>
                <w:sz w:val="20"/>
                <w:szCs w:val="20"/>
              </w:rPr>
            </w:pPr>
            <w:r w:rsidRPr="00A37C65">
              <w:rPr>
                <w:rFonts w:asciiTheme="minorHAnsi" w:hAnsiTheme="minorHAnsi" w:cstheme="minorHAnsi"/>
                <w:i/>
                <w:iCs/>
                <w:sz w:val="20"/>
                <w:szCs w:val="20"/>
              </w:rPr>
              <w:t>– podlegają ochronie w procesie planowania i zagospodarowania przestrzennego, - na zasadach określonych w ustawie i przepisach ustawy z dnia 27 marca 2003 r. o planowaniu i zagospodarowaniu przestrzennym (Dz. U. z …. poz. ….), w celu zabezpieczenia możliwości ich eksploatacji lub wykorzystania.</w:t>
            </w:r>
          </w:p>
          <w:p w14:paraId="6DD71C43" w14:textId="77777777" w:rsidR="00440464" w:rsidRPr="00A37C65" w:rsidRDefault="00440464" w:rsidP="00012237">
            <w:pPr>
              <w:tabs>
                <w:tab w:val="left" w:pos="0"/>
              </w:tabs>
              <w:jc w:val="both"/>
              <w:rPr>
                <w:rFonts w:asciiTheme="minorHAnsi" w:hAnsiTheme="minorHAnsi" w:cstheme="minorHAnsi"/>
                <w:i/>
                <w:iCs/>
                <w:sz w:val="20"/>
                <w:szCs w:val="20"/>
              </w:rPr>
            </w:pPr>
            <w:r w:rsidRPr="00A37C65">
              <w:rPr>
                <w:rFonts w:asciiTheme="minorHAnsi" w:hAnsiTheme="minorHAnsi" w:cstheme="minorHAnsi"/>
                <w:i/>
                <w:iCs/>
                <w:sz w:val="20"/>
                <w:szCs w:val="20"/>
              </w:rPr>
              <w:t>1a. Określając ustalenia miejscowych planów zagospodarowania przestrzennego, planów ogólnych gmin oraz planów zagospodarowania przestrzennego województwa uwzględnia się występowanie złóż oraz struktur, o których mowa w ust. 1, oraz potrzebę zapewnienia możliwości ich wydobycia lub wykorzystania.</w:t>
            </w:r>
          </w:p>
          <w:p w14:paraId="70641738" w14:textId="3770442B" w:rsidR="00440464" w:rsidRPr="00A37C65" w:rsidRDefault="00440464" w:rsidP="00012237">
            <w:pPr>
              <w:tabs>
                <w:tab w:val="left" w:pos="0"/>
              </w:tabs>
              <w:jc w:val="both"/>
              <w:rPr>
                <w:rFonts w:asciiTheme="minorHAnsi" w:hAnsiTheme="minorHAnsi" w:cstheme="minorHAnsi"/>
                <w:i/>
                <w:iCs/>
                <w:sz w:val="20"/>
                <w:szCs w:val="20"/>
              </w:rPr>
            </w:pPr>
            <w:r w:rsidRPr="00A37C65">
              <w:rPr>
                <w:rFonts w:asciiTheme="minorHAnsi" w:hAnsiTheme="minorHAnsi" w:cstheme="minorHAnsi"/>
                <w:i/>
                <w:iCs/>
                <w:sz w:val="20"/>
                <w:szCs w:val="20"/>
              </w:rPr>
              <w:t>2. Zmiany konieczne dla ochrony udokumentowanych złóż kopalin</w:t>
            </w:r>
            <w:r w:rsidRPr="00A37C65">
              <w:rPr>
                <w:rFonts w:asciiTheme="minorHAnsi" w:hAnsiTheme="minorHAnsi" w:cstheme="minorHAnsi"/>
                <w:b/>
                <w:bCs/>
                <w:i/>
                <w:iCs/>
                <w:sz w:val="20"/>
                <w:szCs w:val="20"/>
              </w:rPr>
              <w:t>,</w:t>
            </w:r>
            <w:r w:rsidRPr="00A37C65">
              <w:rPr>
                <w:rFonts w:asciiTheme="minorHAnsi" w:hAnsiTheme="minorHAnsi" w:cstheme="minorHAnsi"/>
                <w:i/>
                <w:iCs/>
                <w:sz w:val="20"/>
                <w:szCs w:val="20"/>
              </w:rPr>
              <w:t xml:space="preserve"> </w:t>
            </w:r>
            <w:r w:rsidRPr="00A37C65">
              <w:rPr>
                <w:rFonts w:asciiTheme="minorHAnsi" w:hAnsiTheme="minorHAnsi" w:cstheme="minorHAnsi"/>
                <w:i/>
                <w:iCs/>
                <w:strike/>
                <w:sz w:val="20"/>
                <w:szCs w:val="20"/>
              </w:rPr>
              <w:t>oraz</w:t>
            </w:r>
            <w:r w:rsidRPr="00A37C65">
              <w:rPr>
                <w:rFonts w:asciiTheme="minorHAnsi" w:hAnsiTheme="minorHAnsi" w:cstheme="minorHAnsi"/>
                <w:i/>
                <w:iCs/>
                <w:sz w:val="20"/>
                <w:szCs w:val="20"/>
              </w:rPr>
              <w:t xml:space="preserve"> kompleksów podziemnego składowania dwutlenku węgla </w:t>
            </w:r>
            <w:r w:rsidRPr="00A37C65">
              <w:rPr>
                <w:rFonts w:asciiTheme="minorHAnsi" w:hAnsiTheme="minorHAnsi" w:cstheme="minorHAnsi"/>
                <w:b/>
                <w:bCs/>
                <w:i/>
                <w:iCs/>
                <w:sz w:val="20"/>
                <w:szCs w:val="20"/>
              </w:rPr>
              <w:t>oraz podziemnych bezzbiornikowych magazynów substancji</w:t>
            </w:r>
            <w:r w:rsidRPr="00A37C65">
              <w:rPr>
                <w:rFonts w:asciiTheme="minorHAnsi" w:hAnsiTheme="minorHAnsi" w:cstheme="minorHAnsi"/>
                <w:i/>
                <w:iCs/>
                <w:sz w:val="20"/>
                <w:szCs w:val="20"/>
              </w:rPr>
              <w:t xml:space="preserve"> wprowadza się w planach ogólnych gminy, miejscowych planach zagospodarowania przestrzennego oraz planach zagospodarowania przestrzennego województwa w terminie:</w:t>
            </w:r>
          </w:p>
          <w:p w14:paraId="4ADBBA4D" w14:textId="277D81BC" w:rsidR="00440464" w:rsidRPr="00A37C65" w:rsidRDefault="00440464" w:rsidP="00012237">
            <w:pPr>
              <w:tabs>
                <w:tab w:val="left" w:pos="0"/>
              </w:tabs>
              <w:jc w:val="both"/>
              <w:rPr>
                <w:rFonts w:asciiTheme="minorHAnsi" w:hAnsiTheme="minorHAnsi" w:cstheme="minorHAnsi"/>
                <w:i/>
                <w:iCs/>
                <w:sz w:val="20"/>
                <w:szCs w:val="20"/>
              </w:rPr>
            </w:pPr>
            <w:r w:rsidRPr="00A37C65">
              <w:rPr>
                <w:rFonts w:asciiTheme="minorHAnsi" w:hAnsiTheme="minorHAnsi" w:cstheme="minorHAnsi"/>
                <w:i/>
                <w:iCs/>
                <w:sz w:val="20"/>
                <w:szCs w:val="20"/>
              </w:rPr>
              <w:t>1) 2 lat od dnia doręczenia decyzji lub kopii decyzji o zatwierdzeniu dokumentacji geologicznej albo dodatku do dokumentacji geologicznej przez właściwy organ administracji geologicznej;</w:t>
            </w:r>
          </w:p>
          <w:p w14:paraId="2D41DD3A" w14:textId="77777777" w:rsidR="00440464" w:rsidRPr="00A37C65" w:rsidRDefault="00440464" w:rsidP="00012237">
            <w:pPr>
              <w:tabs>
                <w:tab w:val="left" w:pos="0"/>
              </w:tabs>
              <w:jc w:val="both"/>
              <w:rPr>
                <w:rFonts w:asciiTheme="minorHAnsi" w:hAnsiTheme="minorHAnsi" w:cstheme="minorHAnsi"/>
                <w:i/>
                <w:iCs/>
                <w:sz w:val="20"/>
                <w:szCs w:val="20"/>
              </w:rPr>
            </w:pPr>
            <w:r w:rsidRPr="00A37C65">
              <w:rPr>
                <w:rFonts w:asciiTheme="minorHAnsi" w:hAnsiTheme="minorHAnsi" w:cstheme="minorHAnsi"/>
                <w:i/>
                <w:iCs/>
                <w:sz w:val="20"/>
                <w:szCs w:val="20"/>
              </w:rPr>
              <w:t>2) 1 roku od dnia doręczenia decyzji o uznaniu złoża kopaliny lub jego części za złoże strategiczne.</w:t>
            </w:r>
          </w:p>
          <w:p w14:paraId="4210EC65" w14:textId="77777777" w:rsidR="009C5FDC" w:rsidRDefault="00440464" w:rsidP="00012237">
            <w:pPr>
              <w:tabs>
                <w:tab w:val="left" w:pos="0"/>
              </w:tabs>
              <w:jc w:val="both"/>
              <w:rPr>
                <w:rFonts w:asciiTheme="minorHAnsi" w:hAnsiTheme="minorHAnsi" w:cstheme="minorHAnsi"/>
                <w:i/>
                <w:iCs/>
                <w:sz w:val="20"/>
                <w:szCs w:val="20"/>
              </w:rPr>
            </w:pPr>
            <w:r w:rsidRPr="00A37C65">
              <w:rPr>
                <w:rFonts w:asciiTheme="minorHAnsi" w:hAnsiTheme="minorHAnsi" w:cstheme="minorHAnsi"/>
                <w:i/>
                <w:iCs/>
                <w:sz w:val="20"/>
                <w:szCs w:val="20"/>
              </w:rPr>
              <w:t xml:space="preserve">2a. Podmiot, na rzecz którego zatwierdzono dokumentację geologiczną złoża lub dodatek do dokumentacji geologicznej </w:t>
            </w:r>
            <w:r w:rsidR="00012237">
              <w:rPr>
                <w:rFonts w:asciiTheme="minorHAnsi" w:hAnsiTheme="minorHAnsi" w:cstheme="minorHAnsi"/>
                <w:b/>
                <w:bCs/>
                <w:i/>
                <w:iCs/>
                <w:sz w:val="20"/>
                <w:szCs w:val="20"/>
              </w:rPr>
              <w:t xml:space="preserve">złoża </w:t>
            </w:r>
            <w:r w:rsidRPr="00A37C65">
              <w:rPr>
                <w:rFonts w:asciiTheme="minorHAnsi" w:hAnsiTheme="minorHAnsi" w:cstheme="minorHAnsi"/>
                <w:i/>
                <w:iCs/>
                <w:sz w:val="20"/>
                <w:szCs w:val="20"/>
              </w:rPr>
              <w:t>ponosi koszty sporządzenia zmiany planu ogólnego gminy, zmiany miejscowego planu zagospodarowania przestrzennego oraz zmiany planu zagospodarowania przestrzennego województwa, jeżeli koszty te wynikają z realizacji obowiązku, o którym mowa w ust. 2.</w:t>
            </w:r>
            <w:r w:rsidR="009C5FDC">
              <w:rPr>
                <w:rFonts w:asciiTheme="minorHAnsi" w:hAnsiTheme="minorHAnsi" w:cstheme="minorHAnsi"/>
                <w:i/>
                <w:iCs/>
                <w:sz w:val="20"/>
                <w:szCs w:val="20"/>
              </w:rPr>
              <w:t xml:space="preserve"> </w:t>
            </w:r>
          </w:p>
          <w:p w14:paraId="4B40EE26" w14:textId="77777777" w:rsidR="00A37C65" w:rsidRPr="00A37C65" w:rsidRDefault="00A37C65" w:rsidP="00012237">
            <w:pPr>
              <w:tabs>
                <w:tab w:val="left" w:pos="0"/>
              </w:tabs>
              <w:jc w:val="both"/>
              <w:rPr>
                <w:rFonts w:asciiTheme="minorHAnsi" w:hAnsiTheme="minorHAnsi" w:cstheme="minorHAnsi"/>
                <w:i/>
                <w:iCs/>
                <w:strike/>
                <w:sz w:val="20"/>
                <w:szCs w:val="20"/>
              </w:rPr>
            </w:pPr>
          </w:p>
          <w:p w14:paraId="1428A8B1" w14:textId="2E81D0F9" w:rsidR="00A37C65" w:rsidRDefault="00A37C65" w:rsidP="00012237">
            <w:pPr>
              <w:tabs>
                <w:tab w:val="left" w:pos="0"/>
              </w:tabs>
              <w:jc w:val="both"/>
              <w:rPr>
                <w:rFonts w:asciiTheme="minorHAnsi" w:hAnsiTheme="minorHAnsi" w:cstheme="minorHAnsi"/>
                <w:i/>
                <w:iCs/>
                <w:sz w:val="20"/>
                <w:szCs w:val="20"/>
              </w:rPr>
            </w:pPr>
            <w:r w:rsidRPr="00A37C65">
              <w:rPr>
                <w:rFonts w:asciiTheme="minorHAnsi" w:hAnsiTheme="minorHAnsi" w:cstheme="minorHAnsi"/>
                <w:i/>
                <w:iCs/>
                <w:sz w:val="20"/>
                <w:szCs w:val="20"/>
              </w:rPr>
              <w:t xml:space="preserve">Art. 96 </w:t>
            </w:r>
          </w:p>
          <w:p w14:paraId="453AA5D7" w14:textId="222B420E" w:rsidR="00012237" w:rsidRPr="00012237" w:rsidRDefault="00012237" w:rsidP="00012237">
            <w:pPr>
              <w:tabs>
                <w:tab w:val="left" w:pos="0"/>
              </w:tabs>
              <w:jc w:val="both"/>
              <w:rPr>
                <w:rFonts w:asciiTheme="minorHAnsi" w:hAnsiTheme="minorHAnsi" w:cstheme="minorHAnsi"/>
                <w:sz w:val="20"/>
                <w:szCs w:val="20"/>
              </w:rPr>
            </w:pPr>
            <w:r w:rsidRPr="00012237">
              <w:rPr>
                <w:rFonts w:asciiTheme="minorHAnsi" w:hAnsiTheme="minorHAnsi" w:cstheme="minorHAnsi"/>
                <w:sz w:val="20"/>
                <w:szCs w:val="20"/>
              </w:rPr>
              <w:t xml:space="preserve">a) </w:t>
            </w:r>
            <w:r>
              <w:rPr>
                <w:rFonts w:asciiTheme="minorHAnsi" w:hAnsiTheme="minorHAnsi" w:cstheme="minorHAnsi"/>
                <w:sz w:val="20"/>
                <w:szCs w:val="20"/>
              </w:rPr>
              <w:t>ust. 1 otrzymuje brzmienie:</w:t>
            </w:r>
          </w:p>
          <w:p w14:paraId="17D7DA7B" w14:textId="029EC3A5" w:rsidR="00A37C65" w:rsidRDefault="00A37C65" w:rsidP="00012237">
            <w:pPr>
              <w:pStyle w:val="ZLITUSTzmustliter"/>
              <w:tabs>
                <w:tab w:val="left" w:pos="0"/>
              </w:tabs>
              <w:spacing w:line="240" w:lineRule="auto"/>
              <w:ind w:left="34" w:firstLine="283"/>
              <w:rPr>
                <w:rFonts w:asciiTheme="minorHAnsi" w:hAnsiTheme="minorHAnsi" w:cstheme="minorHAnsi"/>
                <w:i/>
                <w:iCs/>
                <w:sz w:val="20"/>
              </w:rPr>
            </w:pPr>
            <w:r w:rsidRPr="00012237">
              <w:rPr>
                <w:rFonts w:asciiTheme="minorHAnsi" w:hAnsiTheme="minorHAnsi" w:cstheme="minorHAnsi"/>
                <w:i/>
                <w:iCs/>
                <w:sz w:val="20"/>
              </w:rPr>
              <w:lastRenderedPageBreak/>
              <w:t>1. W terminie 6 miesięcy od dnia upływu terminu określonego w art. 95 ust. 2 wojewoda wydaje zarządzenie zastępcze wprowadzające do planów ogólnych gminy, miejscowych planów zagospodarowania przestrzennego oraz planów zagospodarowania przestrzennego województwa zmiany konieczne dla ochrony złóż kopalin</w:t>
            </w:r>
            <w:r w:rsidR="00012237" w:rsidRPr="00012237">
              <w:rPr>
                <w:rFonts w:asciiTheme="minorHAnsi" w:hAnsiTheme="minorHAnsi" w:cstheme="minorHAnsi"/>
                <w:b/>
                <w:bCs w:val="0"/>
                <w:i/>
                <w:iCs/>
                <w:sz w:val="20"/>
              </w:rPr>
              <w:t>,</w:t>
            </w:r>
            <w:r w:rsidRPr="00012237">
              <w:rPr>
                <w:rFonts w:asciiTheme="minorHAnsi" w:hAnsiTheme="minorHAnsi" w:cstheme="minorHAnsi"/>
                <w:i/>
                <w:iCs/>
                <w:sz w:val="20"/>
              </w:rPr>
              <w:t xml:space="preserve"> </w:t>
            </w:r>
            <w:r w:rsidRPr="00012237">
              <w:rPr>
                <w:rFonts w:asciiTheme="minorHAnsi" w:hAnsiTheme="minorHAnsi" w:cstheme="minorHAnsi"/>
                <w:i/>
                <w:iCs/>
                <w:strike/>
                <w:sz w:val="20"/>
              </w:rPr>
              <w:t>oraz</w:t>
            </w:r>
            <w:r w:rsidRPr="00012237">
              <w:rPr>
                <w:rFonts w:asciiTheme="minorHAnsi" w:hAnsiTheme="minorHAnsi" w:cstheme="minorHAnsi"/>
                <w:i/>
                <w:iCs/>
                <w:sz w:val="20"/>
              </w:rPr>
              <w:t xml:space="preserve"> kompleksów podziemnego składowania dwutlenku węgla</w:t>
            </w:r>
            <w:r w:rsidR="00012237" w:rsidRPr="00012237">
              <w:rPr>
                <w:rFonts w:asciiTheme="minorHAnsi" w:hAnsiTheme="minorHAnsi" w:cstheme="minorHAnsi"/>
                <w:i/>
                <w:iCs/>
                <w:sz w:val="20"/>
              </w:rPr>
              <w:t xml:space="preserve"> </w:t>
            </w:r>
            <w:r w:rsidR="00012237" w:rsidRPr="00012237">
              <w:rPr>
                <w:rFonts w:asciiTheme="minorHAnsi" w:hAnsiTheme="minorHAnsi" w:cstheme="minorHAnsi"/>
                <w:b/>
                <w:bCs w:val="0"/>
                <w:i/>
                <w:iCs/>
                <w:sz w:val="20"/>
              </w:rPr>
              <w:t>oraz podziemnych bezzbiornikowych magazynów substancji</w:t>
            </w:r>
            <w:r w:rsidRPr="00012237">
              <w:rPr>
                <w:rFonts w:asciiTheme="minorHAnsi" w:hAnsiTheme="minorHAnsi" w:cstheme="minorHAnsi"/>
                <w:i/>
                <w:iCs/>
                <w:sz w:val="20"/>
              </w:rPr>
              <w:t>, o których mowa w art. 95 ust. 2.</w:t>
            </w:r>
          </w:p>
          <w:p w14:paraId="309A1643" w14:textId="1FC44D56" w:rsidR="00A37C65" w:rsidRPr="00A37C65" w:rsidRDefault="00A37C65" w:rsidP="00C72E9A">
            <w:pPr>
              <w:pStyle w:val="ZLITUSTzmustliter"/>
              <w:tabs>
                <w:tab w:val="left" w:pos="0"/>
              </w:tabs>
              <w:spacing w:line="240" w:lineRule="auto"/>
              <w:ind w:left="0" w:firstLine="0"/>
              <w:rPr>
                <w:rFonts w:asciiTheme="minorHAnsi" w:hAnsiTheme="minorHAnsi" w:cstheme="minorHAnsi"/>
                <w:sz w:val="20"/>
              </w:rPr>
            </w:pPr>
          </w:p>
        </w:tc>
        <w:tc>
          <w:tcPr>
            <w:tcW w:w="1359" w:type="dxa"/>
          </w:tcPr>
          <w:p w14:paraId="2254E301" w14:textId="77777777" w:rsidR="00440464" w:rsidRPr="006A0DB8" w:rsidRDefault="00440464" w:rsidP="00440464">
            <w:pPr>
              <w:jc w:val="center"/>
              <w:rPr>
                <w:rFonts w:asciiTheme="minorHAnsi" w:hAnsiTheme="minorHAnsi" w:cstheme="minorHAnsi"/>
                <w:sz w:val="22"/>
                <w:szCs w:val="22"/>
              </w:rPr>
            </w:pPr>
          </w:p>
        </w:tc>
      </w:tr>
      <w:tr w:rsidR="006A0DB8" w:rsidRPr="006A0DB8" w14:paraId="643FCA22" w14:textId="77777777" w:rsidTr="00B6340A">
        <w:tc>
          <w:tcPr>
            <w:tcW w:w="562" w:type="dxa"/>
            <w:shd w:val="clear" w:color="auto" w:fill="auto"/>
          </w:tcPr>
          <w:p w14:paraId="58CEA5CA" w14:textId="77777777" w:rsidR="006A0DB8" w:rsidRPr="006A0DB8" w:rsidRDefault="006A0DB8" w:rsidP="006A0DB8">
            <w:pPr>
              <w:spacing w:before="120" w:after="120"/>
              <w:jc w:val="center"/>
              <w:rPr>
                <w:rFonts w:asciiTheme="minorHAnsi" w:hAnsiTheme="minorHAnsi" w:cstheme="minorHAnsi"/>
                <w:b/>
                <w:sz w:val="22"/>
                <w:szCs w:val="22"/>
              </w:rPr>
            </w:pPr>
            <w:r w:rsidRPr="006A0DB8">
              <w:rPr>
                <w:rFonts w:asciiTheme="minorHAnsi" w:hAnsiTheme="minorHAnsi" w:cstheme="minorHAnsi"/>
                <w:b/>
                <w:sz w:val="22"/>
                <w:szCs w:val="22"/>
              </w:rPr>
              <w:t>2</w:t>
            </w:r>
          </w:p>
        </w:tc>
        <w:tc>
          <w:tcPr>
            <w:tcW w:w="1134" w:type="dxa"/>
            <w:shd w:val="clear" w:color="auto" w:fill="auto"/>
          </w:tcPr>
          <w:p w14:paraId="0ABB08BC" w14:textId="2BE32F11" w:rsidR="006A0DB8" w:rsidRPr="006A0DB8" w:rsidRDefault="006A0DB8" w:rsidP="006A0DB8">
            <w:pPr>
              <w:spacing w:before="60" w:after="60"/>
              <w:jc w:val="center"/>
              <w:rPr>
                <w:rFonts w:asciiTheme="minorHAnsi" w:hAnsiTheme="minorHAnsi" w:cstheme="minorHAnsi"/>
                <w:b/>
                <w:sz w:val="22"/>
                <w:szCs w:val="22"/>
              </w:rPr>
            </w:pPr>
            <w:proofErr w:type="spellStart"/>
            <w:r w:rsidRPr="006A0DB8">
              <w:rPr>
                <w:rFonts w:asciiTheme="minorHAnsi" w:hAnsiTheme="minorHAnsi" w:cstheme="minorHAnsi"/>
                <w:b/>
                <w:sz w:val="22"/>
                <w:szCs w:val="22"/>
              </w:rPr>
              <w:t>MKiŚ</w:t>
            </w:r>
            <w:proofErr w:type="spellEnd"/>
          </w:p>
        </w:tc>
        <w:tc>
          <w:tcPr>
            <w:tcW w:w="1843" w:type="dxa"/>
            <w:shd w:val="clear" w:color="auto" w:fill="auto"/>
          </w:tcPr>
          <w:p w14:paraId="444AB950" w14:textId="53F60AB9" w:rsidR="006A0DB8" w:rsidRPr="006A0DB8" w:rsidRDefault="006A0DB8" w:rsidP="006A0DB8">
            <w:pPr>
              <w:rPr>
                <w:rFonts w:asciiTheme="minorHAnsi" w:hAnsiTheme="minorHAnsi" w:cstheme="minorHAnsi"/>
                <w:sz w:val="20"/>
                <w:szCs w:val="20"/>
              </w:rPr>
            </w:pPr>
            <w:r w:rsidRPr="006A0DB8">
              <w:rPr>
                <w:rFonts w:asciiTheme="minorHAnsi" w:hAnsiTheme="minorHAnsi" w:cstheme="minorHAnsi"/>
                <w:sz w:val="20"/>
                <w:szCs w:val="20"/>
              </w:rPr>
              <w:t xml:space="preserve">art. 1 pkt 11 w zakresie, w jakim dotyczy dodawanego do </w:t>
            </w:r>
            <w:proofErr w:type="spellStart"/>
            <w:r w:rsidRPr="006A0DB8">
              <w:rPr>
                <w:rFonts w:asciiTheme="minorHAnsi" w:hAnsiTheme="minorHAnsi" w:cstheme="minorHAnsi"/>
                <w:sz w:val="20"/>
                <w:szCs w:val="20"/>
              </w:rPr>
              <w:t>u.p.z.p</w:t>
            </w:r>
            <w:proofErr w:type="spellEnd"/>
            <w:r w:rsidRPr="006A0DB8">
              <w:rPr>
                <w:rFonts w:asciiTheme="minorHAnsi" w:hAnsiTheme="minorHAnsi" w:cstheme="minorHAnsi"/>
                <w:sz w:val="20"/>
                <w:szCs w:val="20"/>
              </w:rPr>
              <w:t>. art. 13i ust. 3 pkt 5</w:t>
            </w:r>
          </w:p>
        </w:tc>
        <w:tc>
          <w:tcPr>
            <w:tcW w:w="4678" w:type="dxa"/>
            <w:shd w:val="clear" w:color="auto" w:fill="auto"/>
          </w:tcPr>
          <w:p w14:paraId="19654B89" w14:textId="77777777" w:rsidR="006A0DB8" w:rsidRDefault="006A0DB8" w:rsidP="006A0DB8">
            <w:pPr>
              <w:rPr>
                <w:rFonts w:asciiTheme="minorHAnsi" w:hAnsiTheme="minorHAnsi" w:cstheme="minorHAnsi"/>
                <w:sz w:val="20"/>
                <w:szCs w:val="20"/>
              </w:rPr>
            </w:pPr>
            <w:proofErr w:type="spellStart"/>
            <w:r w:rsidRPr="006A0DB8">
              <w:rPr>
                <w:rFonts w:asciiTheme="minorHAnsi" w:hAnsiTheme="minorHAnsi" w:cstheme="minorHAnsi"/>
                <w:sz w:val="20"/>
                <w:szCs w:val="20"/>
              </w:rPr>
              <w:t>MKiŚ</w:t>
            </w:r>
            <w:proofErr w:type="spellEnd"/>
            <w:r w:rsidRPr="006A0DB8">
              <w:rPr>
                <w:rFonts w:asciiTheme="minorHAnsi" w:hAnsiTheme="minorHAnsi" w:cstheme="minorHAnsi"/>
                <w:sz w:val="20"/>
                <w:szCs w:val="20"/>
              </w:rPr>
              <w:t xml:space="preserve"> podtrzymuje uwagę o potrzebie zamiany niewiążącego opiniowania przez ministra właściwego do spraw środowiska na </w:t>
            </w:r>
            <w:r w:rsidRPr="006A0DB8">
              <w:rPr>
                <w:rFonts w:asciiTheme="minorHAnsi" w:hAnsiTheme="minorHAnsi" w:cstheme="minorHAnsi"/>
                <w:b/>
                <w:bCs/>
                <w:sz w:val="20"/>
                <w:szCs w:val="20"/>
              </w:rPr>
              <w:t xml:space="preserve">uzgadnianie </w:t>
            </w:r>
            <w:r w:rsidRPr="006A0DB8">
              <w:rPr>
                <w:rFonts w:asciiTheme="minorHAnsi" w:hAnsiTheme="minorHAnsi" w:cstheme="minorHAnsi"/>
                <w:sz w:val="20"/>
                <w:szCs w:val="20"/>
              </w:rPr>
              <w:t xml:space="preserve">projektów planów ogólnych – </w:t>
            </w:r>
            <w:r w:rsidRPr="006A0DB8">
              <w:rPr>
                <w:rFonts w:asciiTheme="minorHAnsi" w:hAnsiTheme="minorHAnsi" w:cstheme="minorHAnsi"/>
                <w:b/>
                <w:bCs/>
                <w:sz w:val="20"/>
                <w:szCs w:val="20"/>
              </w:rPr>
              <w:t>w zakresie udokumentowanych złóż kopalin objętych prawem własności górniczej</w:t>
            </w:r>
            <w:r w:rsidRPr="006A0DB8">
              <w:rPr>
                <w:rFonts w:asciiTheme="minorHAnsi" w:hAnsiTheme="minorHAnsi" w:cstheme="minorHAnsi"/>
                <w:sz w:val="20"/>
                <w:szCs w:val="20"/>
              </w:rPr>
              <w:t xml:space="preserve">, o których mowa w art. 10 ust. 1 </w:t>
            </w:r>
            <w:proofErr w:type="spellStart"/>
            <w:r w:rsidRPr="006A0DB8">
              <w:rPr>
                <w:rFonts w:asciiTheme="minorHAnsi" w:hAnsiTheme="minorHAnsi" w:cstheme="minorHAnsi"/>
                <w:sz w:val="20"/>
                <w:szCs w:val="20"/>
              </w:rPr>
              <w:t>P.g.g</w:t>
            </w:r>
            <w:proofErr w:type="spellEnd"/>
            <w:r w:rsidRPr="006A0DB8">
              <w:rPr>
                <w:rFonts w:asciiTheme="minorHAnsi" w:hAnsiTheme="minorHAnsi" w:cstheme="minorHAnsi"/>
                <w:sz w:val="20"/>
                <w:szCs w:val="20"/>
              </w:rPr>
              <w:t xml:space="preserve">. </w:t>
            </w:r>
          </w:p>
          <w:p w14:paraId="171E8308" w14:textId="77777777" w:rsidR="006A0DB8" w:rsidRDefault="006A0DB8" w:rsidP="006A0DB8">
            <w:pPr>
              <w:rPr>
                <w:rFonts w:asciiTheme="minorHAnsi" w:hAnsiTheme="minorHAnsi" w:cstheme="minorHAnsi"/>
                <w:sz w:val="20"/>
                <w:szCs w:val="20"/>
              </w:rPr>
            </w:pPr>
          </w:p>
          <w:p w14:paraId="478D984F" w14:textId="6BE8EF42" w:rsidR="006A0DB8" w:rsidRDefault="006A0DB8" w:rsidP="006A0DB8">
            <w:pPr>
              <w:rPr>
                <w:rFonts w:asciiTheme="minorHAnsi" w:hAnsiTheme="minorHAnsi" w:cstheme="minorHAnsi"/>
                <w:sz w:val="20"/>
                <w:szCs w:val="20"/>
              </w:rPr>
            </w:pPr>
            <w:r>
              <w:rPr>
                <w:rFonts w:asciiTheme="minorHAnsi" w:hAnsiTheme="minorHAnsi" w:cstheme="minorHAnsi"/>
                <w:sz w:val="20"/>
                <w:szCs w:val="20"/>
              </w:rPr>
              <w:t xml:space="preserve">W ocenie </w:t>
            </w:r>
            <w:proofErr w:type="spellStart"/>
            <w:r>
              <w:rPr>
                <w:rFonts w:asciiTheme="minorHAnsi" w:hAnsiTheme="minorHAnsi" w:cstheme="minorHAnsi"/>
                <w:sz w:val="20"/>
                <w:szCs w:val="20"/>
              </w:rPr>
              <w:t>MKiŚ</w:t>
            </w:r>
            <w:proofErr w:type="spellEnd"/>
            <w:r>
              <w:rPr>
                <w:rFonts w:asciiTheme="minorHAnsi" w:hAnsiTheme="minorHAnsi" w:cstheme="minorHAnsi"/>
                <w:sz w:val="20"/>
                <w:szCs w:val="20"/>
              </w:rPr>
              <w:t xml:space="preserve"> b</w:t>
            </w:r>
            <w:r w:rsidRPr="006A0DB8">
              <w:rPr>
                <w:rFonts w:asciiTheme="minorHAnsi" w:hAnsiTheme="minorHAnsi" w:cstheme="minorHAnsi"/>
                <w:sz w:val="20"/>
                <w:szCs w:val="20"/>
              </w:rPr>
              <w:t xml:space="preserve">ez tej zmiany </w:t>
            </w:r>
            <w:r>
              <w:rPr>
                <w:rFonts w:asciiTheme="minorHAnsi" w:hAnsiTheme="minorHAnsi" w:cstheme="minorHAnsi"/>
                <w:sz w:val="20"/>
                <w:szCs w:val="20"/>
              </w:rPr>
              <w:t xml:space="preserve">nie zostanie zapewniona ochrona złóż kopalin, za którą odpowiedzialność ponosi Minister. W związku z tym, że </w:t>
            </w:r>
            <w:r w:rsidRPr="006A0DB8">
              <w:rPr>
                <w:rFonts w:asciiTheme="minorHAnsi" w:hAnsiTheme="minorHAnsi" w:cstheme="minorHAnsi"/>
                <w:sz w:val="20"/>
                <w:szCs w:val="20"/>
              </w:rPr>
              <w:t>gminy</w:t>
            </w:r>
            <w:r>
              <w:rPr>
                <w:rFonts w:asciiTheme="minorHAnsi" w:hAnsiTheme="minorHAnsi" w:cstheme="minorHAnsi"/>
                <w:sz w:val="20"/>
                <w:szCs w:val="20"/>
              </w:rPr>
              <w:t xml:space="preserve"> często nie uwzględniały negatywnych opinii Ministra i pozwalały na takie zagospodarowanie terenów nad złożami, które uniemożliwiają wydobycie w przyszłości. Skoro plan miejscowy będzie musiał być zgodny z planem ogólny, odebranie Ministrowi wpływu na plan ogólny, uniemożliwi mu realizację jego zadań oraz wykonanie zaleceń pokontrolnych NIK.</w:t>
            </w:r>
          </w:p>
          <w:p w14:paraId="622F9F46" w14:textId="57FE3AA3" w:rsidR="009D60A2" w:rsidRDefault="009D60A2" w:rsidP="006A0DB8">
            <w:pPr>
              <w:rPr>
                <w:rFonts w:asciiTheme="minorHAnsi" w:hAnsiTheme="minorHAnsi" w:cstheme="minorHAnsi"/>
                <w:sz w:val="20"/>
                <w:szCs w:val="20"/>
              </w:rPr>
            </w:pPr>
          </w:p>
          <w:p w14:paraId="5462FC78" w14:textId="77777777" w:rsidR="009D60A2" w:rsidRDefault="009D60A2" w:rsidP="006A0DB8">
            <w:pPr>
              <w:rPr>
                <w:rFonts w:asciiTheme="minorHAnsi" w:hAnsiTheme="minorHAnsi" w:cstheme="minorHAnsi"/>
                <w:sz w:val="20"/>
                <w:szCs w:val="20"/>
              </w:rPr>
            </w:pPr>
            <w:r>
              <w:rPr>
                <w:rFonts w:asciiTheme="minorHAnsi" w:hAnsiTheme="minorHAnsi" w:cstheme="minorHAnsi"/>
                <w:sz w:val="20"/>
                <w:szCs w:val="20"/>
              </w:rPr>
              <w:t xml:space="preserve">Zgodnie z projektem UD280, uzgodnionym z </w:t>
            </w:r>
            <w:proofErr w:type="spellStart"/>
            <w:r>
              <w:rPr>
                <w:rFonts w:asciiTheme="minorHAnsi" w:hAnsiTheme="minorHAnsi" w:cstheme="minorHAnsi"/>
                <w:sz w:val="20"/>
                <w:szCs w:val="20"/>
              </w:rPr>
              <w:t>MRiT</w:t>
            </w:r>
            <w:proofErr w:type="spellEnd"/>
            <w:r>
              <w:rPr>
                <w:rFonts w:asciiTheme="minorHAnsi" w:hAnsiTheme="minorHAnsi" w:cstheme="minorHAnsi"/>
                <w:sz w:val="20"/>
                <w:szCs w:val="20"/>
              </w:rPr>
              <w:t xml:space="preserve">, zarówno projekt studium, jak i planu miejscowego, będzie podlegał uzgodnieniu z ministrem właściwym ds. środowiska w zakresie udokumentowanych złóż, o których mowa w art. 10 ust. 1 </w:t>
            </w:r>
            <w:proofErr w:type="spellStart"/>
            <w:r>
              <w:rPr>
                <w:rFonts w:asciiTheme="minorHAnsi" w:hAnsiTheme="minorHAnsi" w:cstheme="minorHAnsi"/>
                <w:sz w:val="20"/>
                <w:szCs w:val="20"/>
              </w:rPr>
              <w:t>P.g.g</w:t>
            </w:r>
            <w:proofErr w:type="spellEnd"/>
            <w:r>
              <w:rPr>
                <w:rFonts w:asciiTheme="minorHAnsi" w:hAnsiTheme="minorHAnsi" w:cstheme="minorHAnsi"/>
                <w:sz w:val="20"/>
                <w:szCs w:val="20"/>
              </w:rPr>
              <w:t>. (objętych własnością górniczą) oraz złóż strategicznych.</w:t>
            </w:r>
          </w:p>
          <w:p w14:paraId="61D27B15" w14:textId="77777777" w:rsidR="009D60A2" w:rsidRDefault="009D60A2" w:rsidP="006A0DB8">
            <w:pPr>
              <w:rPr>
                <w:rFonts w:asciiTheme="minorHAnsi" w:hAnsiTheme="minorHAnsi" w:cstheme="minorHAnsi"/>
                <w:sz w:val="20"/>
                <w:szCs w:val="20"/>
              </w:rPr>
            </w:pPr>
          </w:p>
          <w:p w14:paraId="4F1C62DE" w14:textId="33C09406" w:rsidR="009D60A2" w:rsidRDefault="009D60A2" w:rsidP="006A0DB8">
            <w:pPr>
              <w:rPr>
                <w:rFonts w:asciiTheme="minorHAnsi" w:hAnsiTheme="minorHAnsi" w:cstheme="minorHAnsi"/>
                <w:sz w:val="20"/>
                <w:szCs w:val="20"/>
              </w:rPr>
            </w:pPr>
            <w:r>
              <w:rPr>
                <w:rFonts w:asciiTheme="minorHAnsi" w:hAnsiTheme="minorHAnsi" w:cstheme="minorHAnsi"/>
                <w:sz w:val="20"/>
                <w:szCs w:val="20"/>
              </w:rPr>
              <w:t xml:space="preserve">Instytucja uzgodnienia z centralnym organem administracji rządowej dla każdego planu ogólnego i miejscowego </w:t>
            </w:r>
            <w:r w:rsidRPr="00ED6960">
              <w:rPr>
                <w:rFonts w:asciiTheme="minorHAnsi" w:hAnsiTheme="minorHAnsi" w:cstheme="minorHAnsi"/>
                <w:sz w:val="20"/>
                <w:szCs w:val="20"/>
                <w:u w:val="single"/>
              </w:rPr>
              <w:t>nie będzie stanowiła zagrożenia dla płynności przyjmowania tych aktów</w:t>
            </w:r>
            <w:r>
              <w:rPr>
                <w:rFonts w:asciiTheme="minorHAnsi" w:hAnsiTheme="minorHAnsi" w:cstheme="minorHAnsi"/>
                <w:sz w:val="20"/>
                <w:szCs w:val="20"/>
              </w:rPr>
              <w:t xml:space="preserve">, przede wszystkim Minister dokonywał uzgodnienia decyzji WZ w odniesieniu do udokumentowanych złóż kopalin, rocznie wpływało do niego kilkanaście tysięcy analogicznych spraw, które były obsługiwane </w:t>
            </w:r>
            <w:r>
              <w:rPr>
                <w:rFonts w:asciiTheme="minorHAnsi" w:hAnsiTheme="minorHAnsi" w:cstheme="minorHAnsi"/>
                <w:sz w:val="20"/>
                <w:szCs w:val="20"/>
              </w:rPr>
              <w:lastRenderedPageBreak/>
              <w:t>terminowo (14 dni)</w:t>
            </w:r>
            <w:r w:rsidR="00ED6960">
              <w:rPr>
                <w:rFonts w:asciiTheme="minorHAnsi" w:hAnsiTheme="minorHAnsi" w:cstheme="minorHAnsi"/>
                <w:sz w:val="20"/>
                <w:szCs w:val="20"/>
              </w:rPr>
              <w:t>, w znaczącej mierze przez milczące załatwienie sprawy.</w:t>
            </w:r>
          </w:p>
          <w:p w14:paraId="33CFB331" w14:textId="77777777" w:rsidR="00ED6960" w:rsidRDefault="00ED6960" w:rsidP="006A0DB8">
            <w:pPr>
              <w:rPr>
                <w:rFonts w:asciiTheme="minorHAnsi" w:hAnsiTheme="minorHAnsi" w:cstheme="minorHAnsi"/>
                <w:sz w:val="20"/>
                <w:szCs w:val="20"/>
              </w:rPr>
            </w:pPr>
            <w:r>
              <w:rPr>
                <w:rFonts w:asciiTheme="minorHAnsi" w:hAnsiTheme="minorHAnsi" w:cstheme="minorHAnsi"/>
                <w:sz w:val="20"/>
                <w:szCs w:val="20"/>
              </w:rPr>
              <w:t>Minister ingerował tylko w przypadkach, kiedy łącznie występowały przesłanki: występowało złoże objęte prawem własności górniczej oraz nastąpiło nieprawidłowe zamieszczenie informacji o złożu kopaliny albo projektowany sposób zagospodarowania naruszał zasady ochrony złóż kopalin.</w:t>
            </w:r>
          </w:p>
          <w:p w14:paraId="011D8D4B" w14:textId="77777777" w:rsidR="00ED6960" w:rsidRDefault="00ED6960" w:rsidP="006A0DB8">
            <w:pPr>
              <w:rPr>
                <w:rFonts w:asciiTheme="minorHAnsi" w:hAnsiTheme="minorHAnsi" w:cstheme="minorHAnsi"/>
                <w:sz w:val="20"/>
                <w:szCs w:val="20"/>
              </w:rPr>
            </w:pPr>
            <w:r>
              <w:rPr>
                <w:rFonts w:asciiTheme="minorHAnsi" w:hAnsiTheme="minorHAnsi" w:cstheme="minorHAnsi"/>
                <w:sz w:val="20"/>
                <w:szCs w:val="20"/>
              </w:rPr>
              <w:t>Jednocześnie Minister kierował się zasadą zrównoważonego rozwoju, dopuszczając zabudowę uzupełniającą na terenach już zabudowanych.</w:t>
            </w:r>
          </w:p>
          <w:p w14:paraId="6517EC42" w14:textId="77777777" w:rsidR="00ED6960" w:rsidRDefault="00ED6960" w:rsidP="006A0DB8">
            <w:pPr>
              <w:rPr>
                <w:rFonts w:asciiTheme="minorHAnsi" w:hAnsiTheme="minorHAnsi" w:cstheme="minorHAnsi"/>
                <w:sz w:val="20"/>
                <w:szCs w:val="20"/>
              </w:rPr>
            </w:pPr>
          </w:p>
          <w:p w14:paraId="7DFB7E65" w14:textId="54FFB717" w:rsidR="00ED6960" w:rsidRDefault="00ED6960" w:rsidP="006A0DB8">
            <w:pPr>
              <w:rPr>
                <w:rFonts w:asciiTheme="minorHAnsi" w:hAnsiTheme="minorHAnsi" w:cstheme="minorHAnsi"/>
                <w:sz w:val="20"/>
                <w:szCs w:val="20"/>
              </w:rPr>
            </w:pPr>
            <w:r>
              <w:rPr>
                <w:rFonts w:asciiTheme="minorHAnsi" w:hAnsiTheme="minorHAnsi" w:cstheme="minorHAnsi"/>
                <w:sz w:val="20"/>
                <w:szCs w:val="20"/>
              </w:rPr>
              <w:t xml:space="preserve">Realizacja zadań przez jednego Ministra, w tym zamiar uproszczenia i przyspieszenia postępowań, nie powinno uniemożliwiać innemu Ministrowi realizacji jego zadań, w tym wypełnienia zaleceń pokontrolnych NIK.    </w:t>
            </w:r>
          </w:p>
          <w:p w14:paraId="01B40191" w14:textId="711FCFE2" w:rsidR="006A0DB8" w:rsidRPr="006A0DB8" w:rsidRDefault="006A0DB8" w:rsidP="006A0DB8">
            <w:pPr>
              <w:rPr>
                <w:rFonts w:asciiTheme="minorHAnsi" w:hAnsiTheme="minorHAnsi" w:cstheme="minorHAnsi"/>
                <w:sz w:val="22"/>
                <w:szCs w:val="22"/>
              </w:rPr>
            </w:pPr>
          </w:p>
        </w:tc>
        <w:tc>
          <w:tcPr>
            <w:tcW w:w="5812" w:type="dxa"/>
            <w:shd w:val="clear" w:color="auto" w:fill="auto"/>
            <w:vAlign w:val="center"/>
          </w:tcPr>
          <w:p w14:paraId="279C2306" w14:textId="77777777" w:rsidR="006A0DB8" w:rsidRPr="00A37C65" w:rsidRDefault="006A0DB8" w:rsidP="00A37C65">
            <w:pPr>
              <w:rPr>
                <w:rFonts w:asciiTheme="minorHAnsi" w:hAnsiTheme="minorHAnsi" w:cstheme="minorHAnsi"/>
                <w:i/>
                <w:iCs/>
                <w:sz w:val="20"/>
                <w:szCs w:val="20"/>
              </w:rPr>
            </w:pPr>
            <w:r w:rsidRPr="00A37C65">
              <w:rPr>
                <w:rFonts w:asciiTheme="minorHAnsi" w:hAnsiTheme="minorHAnsi" w:cstheme="minorHAnsi"/>
                <w:i/>
                <w:iCs/>
                <w:sz w:val="20"/>
                <w:szCs w:val="20"/>
                <w:lang w:val="en-US"/>
              </w:rPr>
              <w:lastRenderedPageBreak/>
              <w:t xml:space="preserve">art. 13i </w:t>
            </w:r>
            <w:proofErr w:type="spellStart"/>
            <w:r w:rsidRPr="00A37C65">
              <w:rPr>
                <w:rFonts w:asciiTheme="minorHAnsi" w:hAnsiTheme="minorHAnsi" w:cstheme="minorHAnsi"/>
                <w:i/>
                <w:iCs/>
                <w:sz w:val="20"/>
                <w:szCs w:val="20"/>
                <w:lang w:val="en-US"/>
              </w:rPr>
              <w:t>ust</w:t>
            </w:r>
            <w:proofErr w:type="spellEnd"/>
            <w:r w:rsidRPr="00A37C65">
              <w:rPr>
                <w:rFonts w:asciiTheme="minorHAnsi" w:hAnsiTheme="minorHAnsi" w:cstheme="minorHAnsi"/>
                <w:i/>
                <w:iCs/>
                <w:sz w:val="20"/>
                <w:szCs w:val="20"/>
                <w:lang w:val="en-US"/>
              </w:rPr>
              <w:t xml:space="preserve">. 3 pkt 5 lit. a </w:t>
            </w:r>
            <w:proofErr w:type="spellStart"/>
            <w:r w:rsidRPr="00A37C65">
              <w:rPr>
                <w:rFonts w:asciiTheme="minorHAnsi" w:hAnsiTheme="minorHAnsi" w:cstheme="minorHAnsi"/>
                <w:i/>
                <w:iCs/>
                <w:sz w:val="20"/>
                <w:szCs w:val="20"/>
                <w:lang w:val="en-US"/>
              </w:rPr>
              <w:t>tiret</w:t>
            </w:r>
            <w:proofErr w:type="spellEnd"/>
            <w:r w:rsidRPr="00A37C65">
              <w:rPr>
                <w:rFonts w:asciiTheme="minorHAnsi" w:hAnsiTheme="minorHAnsi" w:cstheme="minorHAnsi"/>
                <w:i/>
                <w:iCs/>
                <w:sz w:val="20"/>
                <w:szCs w:val="20"/>
                <w:lang w:val="en-US"/>
              </w:rPr>
              <w:t xml:space="preserve"> </w:t>
            </w:r>
            <w:proofErr w:type="spellStart"/>
            <w:r w:rsidRPr="00A37C65">
              <w:rPr>
                <w:rFonts w:asciiTheme="minorHAnsi" w:hAnsiTheme="minorHAnsi" w:cstheme="minorHAnsi"/>
                <w:i/>
                <w:iCs/>
                <w:sz w:val="20"/>
                <w:szCs w:val="20"/>
                <w:lang w:val="en-US"/>
              </w:rPr>
              <w:t>szóste</w:t>
            </w:r>
            <w:proofErr w:type="spellEnd"/>
            <w:r w:rsidRPr="00A37C65">
              <w:rPr>
                <w:rFonts w:asciiTheme="minorHAnsi" w:hAnsiTheme="minorHAnsi" w:cstheme="minorHAnsi"/>
                <w:i/>
                <w:iCs/>
                <w:sz w:val="20"/>
                <w:szCs w:val="20"/>
                <w:lang w:val="en-US"/>
              </w:rPr>
              <w:t>:</w:t>
            </w:r>
            <w:r w:rsidRPr="00A37C65">
              <w:rPr>
                <w:rFonts w:asciiTheme="minorHAnsi" w:hAnsiTheme="minorHAnsi" w:cstheme="minorHAnsi"/>
                <w:i/>
                <w:iCs/>
                <w:sz w:val="20"/>
                <w:szCs w:val="20"/>
                <w:lang w:val="en-US"/>
              </w:rPr>
              <w:br/>
              <w:t xml:space="preserve">3. </w:t>
            </w:r>
            <w:r w:rsidRPr="00A37C65">
              <w:rPr>
                <w:rFonts w:asciiTheme="minorHAnsi" w:hAnsiTheme="minorHAnsi" w:cstheme="minorHAnsi"/>
                <w:i/>
                <w:iCs/>
                <w:sz w:val="20"/>
                <w:szCs w:val="20"/>
              </w:rPr>
              <w:t>Wójt, burmistrz albo prezydent miasta, po podjęciu przez radę gminy uchwały o przystąpieniu do sporządzania planu ogólnego, kolejno:</w:t>
            </w:r>
            <w:r w:rsidRPr="00A37C65">
              <w:rPr>
                <w:rFonts w:asciiTheme="minorHAnsi" w:hAnsiTheme="minorHAnsi" w:cstheme="minorHAnsi"/>
                <w:i/>
                <w:iCs/>
                <w:sz w:val="20"/>
                <w:szCs w:val="20"/>
              </w:rPr>
              <w:br/>
              <w:t>[…]</w:t>
            </w:r>
            <w:r w:rsidRPr="00A37C65">
              <w:rPr>
                <w:rFonts w:asciiTheme="minorHAnsi" w:hAnsiTheme="minorHAnsi" w:cstheme="minorHAnsi"/>
                <w:i/>
                <w:iCs/>
                <w:sz w:val="20"/>
                <w:szCs w:val="20"/>
              </w:rPr>
              <w:br/>
              <w:t>5) występuje o:</w:t>
            </w:r>
            <w:r w:rsidRPr="00A37C65">
              <w:rPr>
                <w:rFonts w:asciiTheme="minorHAnsi" w:hAnsiTheme="minorHAnsi" w:cstheme="minorHAnsi"/>
                <w:i/>
                <w:iCs/>
                <w:sz w:val="20"/>
                <w:szCs w:val="20"/>
              </w:rPr>
              <w:br/>
              <w:t>a) opinie o projekcie planu ogólnego do:</w:t>
            </w:r>
            <w:r w:rsidRPr="00A37C65">
              <w:rPr>
                <w:rFonts w:asciiTheme="minorHAnsi" w:hAnsiTheme="minorHAnsi" w:cstheme="minorHAnsi"/>
                <w:i/>
                <w:iCs/>
                <w:sz w:val="20"/>
                <w:szCs w:val="20"/>
              </w:rPr>
              <w:br/>
              <w:t>[…]</w:t>
            </w:r>
            <w:r w:rsidRPr="00A37C65">
              <w:rPr>
                <w:rFonts w:asciiTheme="minorHAnsi" w:hAnsiTheme="minorHAnsi" w:cstheme="minorHAnsi"/>
                <w:i/>
                <w:iCs/>
                <w:sz w:val="20"/>
                <w:szCs w:val="20"/>
              </w:rPr>
              <w:br/>
              <w:t>- marszałka województwa w zakresie:</w:t>
            </w:r>
            <w:r w:rsidRPr="00A37C65">
              <w:rPr>
                <w:rFonts w:asciiTheme="minorHAnsi" w:hAnsiTheme="minorHAnsi" w:cstheme="minorHAnsi"/>
                <w:i/>
                <w:iCs/>
                <w:sz w:val="20"/>
                <w:szCs w:val="20"/>
              </w:rPr>
              <w:br/>
              <w:t xml:space="preserve">– – udokumentowanych złóż kopalin , o których mowa w art. 10 ust. 3 ustawy z dnia 9 czerwca 2011 r. – Prawo geologiczne i górnicze, </w:t>
            </w:r>
            <w:r w:rsidRPr="00A37C65">
              <w:rPr>
                <w:rFonts w:asciiTheme="minorHAnsi" w:hAnsiTheme="minorHAnsi" w:cstheme="minorHAnsi"/>
                <w:i/>
                <w:iCs/>
                <w:sz w:val="20"/>
                <w:szCs w:val="20"/>
              </w:rPr>
              <w:br/>
              <w:t>– – udokumentowanych wód podziemnych"</w:t>
            </w:r>
            <w:r w:rsidRPr="00A37C65">
              <w:rPr>
                <w:rFonts w:asciiTheme="minorHAnsi" w:hAnsiTheme="minorHAnsi" w:cstheme="minorHAnsi"/>
                <w:i/>
                <w:iCs/>
                <w:sz w:val="20"/>
                <w:szCs w:val="20"/>
              </w:rPr>
              <w:br/>
              <w:t xml:space="preserve">Z kolei w art. 13i ust. 3 pkt 5 lit. b po </w:t>
            </w:r>
            <w:proofErr w:type="spellStart"/>
            <w:r w:rsidRPr="00A37C65">
              <w:rPr>
                <w:rFonts w:asciiTheme="minorHAnsi" w:hAnsiTheme="minorHAnsi" w:cstheme="minorHAnsi"/>
                <w:i/>
                <w:iCs/>
                <w:sz w:val="20"/>
                <w:szCs w:val="20"/>
              </w:rPr>
              <w:t>tiret</w:t>
            </w:r>
            <w:proofErr w:type="spellEnd"/>
            <w:r w:rsidRPr="00A37C65">
              <w:rPr>
                <w:rFonts w:asciiTheme="minorHAnsi" w:hAnsiTheme="minorHAnsi" w:cstheme="minorHAnsi"/>
                <w:i/>
                <w:iCs/>
                <w:sz w:val="20"/>
                <w:szCs w:val="20"/>
              </w:rPr>
              <w:t xml:space="preserve"> ósme proponuje się dodanie się </w:t>
            </w:r>
            <w:proofErr w:type="spellStart"/>
            <w:r w:rsidRPr="00A37C65">
              <w:rPr>
                <w:rFonts w:asciiTheme="minorHAnsi" w:hAnsiTheme="minorHAnsi" w:cstheme="minorHAnsi"/>
                <w:i/>
                <w:iCs/>
                <w:sz w:val="20"/>
                <w:szCs w:val="20"/>
              </w:rPr>
              <w:t>tiret</w:t>
            </w:r>
            <w:proofErr w:type="spellEnd"/>
            <w:r w:rsidRPr="00A37C65">
              <w:rPr>
                <w:rFonts w:asciiTheme="minorHAnsi" w:hAnsiTheme="minorHAnsi" w:cstheme="minorHAnsi"/>
                <w:i/>
                <w:iCs/>
                <w:sz w:val="20"/>
                <w:szCs w:val="20"/>
              </w:rPr>
              <w:t xml:space="preserve"> dziewiąte w brzmieniu:</w:t>
            </w:r>
            <w:r w:rsidRPr="00A37C65">
              <w:rPr>
                <w:rFonts w:asciiTheme="minorHAnsi" w:hAnsiTheme="minorHAnsi" w:cstheme="minorHAnsi"/>
                <w:i/>
                <w:iCs/>
                <w:sz w:val="20"/>
                <w:szCs w:val="20"/>
              </w:rPr>
              <w:br/>
              <w:t>"5) występuje o:</w:t>
            </w:r>
            <w:r w:rsidRPr="00A37C65">
              <w:rPr>
                <w:rFonts w:asciiTheme="minorHAnsi" w:hAnsiTheme="minorHAnsi" w:cstheme="minorHAnsi"/>
                <w:i/>
                <w:iCs/>
                <w:sz w:val="20"/>
                <w:szCs w:val="20"/>
              </w:rPr>
              <w:br/>
              <w:t>b) uzgodnienie projektu planu ogólnego z:</w:t>
            </w:r>
            <w:r w:rsidRPr="00A37C65">
              <w:rPr>
                <w:rFonts w:asciiTheme="minorHAnsi" w:hAnsiTheme="minorHAnsi" w:cstheme="minorHAnsi"/>
                <w:i/>
                <w:iCs/>
                <w:sz w:val="20"/>
                <w:szCs w:val="20"/>
              </w:rPr>
              <w:br/>
              <w:t>[…]</w:t>
            </w:r>
            <w:r w:rsidRPr="00A37C65">
              <w:rPr>
                <w:rFonts w:asciiTheme="minorHAnsi" w:hAnsiTheme="minorHAnsi" w:cstheme="minorHAnsi"/>
                <w:i/>
                <w:iCs/>
                <w:sz w:val="20"/>
                <w:szCs w:val="20"/>
              </w:rPr>
              <w:br/>
              <w:t xml:space="preserve">– z ministrem właściwym do spraw środowiska w zakresie udokumentowanych złóż kopalin, o których mowa w art. 10 ust. 1 ustawy z dnia 9 czerwca 2011 r. – Prawo geologiczne i górnicze </w:t>
            </w:r>
            <w:r w:rsidRPr="00A37C65">
              <w:rPr>
                <w:rFonts w:asciiTheme="minorHAnsi" w:hAnsiTheme="minorHAnsi" w:cstheme="minorHAnsi"/>
                <w:i/>
                <w:iCs/>
                <w:sz w:val="20"/>
                <w:szCs w:val="20"/>
              </w:rPr>
              <w:br/>
              <w:t xml:space="preserve">(Dz. U. z 2021 r. poz. 1420) oraz w zakresie kompleksów podziemnego składowania dwutlenku węgla i podziemnych bezzbiornikowych magazynów substancji." . </w:t>
            </w:r>
          </w:p>
          <w:p w14:paraId="7559D3BA" w14:textId="77777777" w:rsidR="006A0DB8" w:rsidRPr="00A37C65" w:rsidRDefault="006A0DB8" w:rsidP="00A37C65">
            <w:pPr>
              <w:rPr>
                <w:rFonts w:asciiTheme="minorHAnsi" w:hAnsiTheme="minorHAnsi" w:cstheme="minorHAnsi"/>
                <w:i/>
                <w:iCs/>
                <w:sz w:val="20"/>
                <w:szCs w:val="20"/>
              </w:rPr>
            </w:pPr>
          </w:p>
          <w:p w14:paraId="66043FFC" w14:textId="77777777" w:rsidR="006A0DB8" w:rsidRPr="00A37C65" w:rsidRDefault="006A0DB8" w:rsidP="00A37C65">
            <w:pPr>
              <w:rPr>
                <w:rFonts w:asciiTheme="minorHAnsi" w:hAnsiTheme="minorHAnsi" w:cstheme="minorHAnsi"/>
                <w:sz w:val="20"/>
                <w:szCs w:val="20"/>
              </w:rPr>
            </w:pPr>
            <w:r w:rsidRPr="00A37C65">
              <w:rPr>
                <w:rFonts w:asciiTheme="minorHAnsi" w:hAnsiTheme="minorHAnsi" w:cstheme="minorHAnsi"/>
                <w:sz w:val="20"/>
                <w:szCs w:val="20"/>
              </w:rPr>
              <w:t xml:space="preserve">Analogicznie, </w:t>
            </w:r>
          </w:p>
          <w:p w14:paraId="0CBF7F7F" w14:textId="4E126FA6" w:rsidR="006A0DB8" w:rsidRPr="00A37C65" w:rsidRDefault="006A0DB8" w:rsidP="00A37C65">
            <w:pPr>
              <w:rPr>
                <w:rFonts w:asciiTheme="minorHAnsi" w:hAnsiTheme="minorHAnsi" w:cstheme="minorHAnsi"/>
                <w:i/>
                <w:iCs/>
                <w:sz w:val="20"/>
                <w:szCs w:val="20"/>
              </w:rPr>
            </w:pPr>
            <w:r w:rsidRPr="00A37C65">
              <w:rPr>
                <w:rFonts w:asciiTheme="minorHAnsi" w:hAnsiTheme="minorHAnsi" w:cstheme="minorHAnsi"/>
                <w:i/>
                <w:iCs/>
                <w:sz w:val="20"/>
                <w:szCs w:val="20"/>
              </w:rPr>
              <w:t>art. 17 proponuje się następującą zmianę w pkt 6:</w:t>
            </w:r>
            <w:r w:rsidRPr="00A37C65">
              <w:rPr>
                <w:rFonts w:asciiTheme="minorHAnsi" w:hAnsiTheme="minorHAnsi" w:cstheme="minorHAnsi"/>
                <w:i/>
                <w:iCs/>
                <w:sz w:val="20"/>
                <w:szCs w:val="20"/>
              </w:rPr>
              <w:br/>
              <w:t xml:space="preserve">6) w lit. a </w:t>
            </w:r>
            <w:proofErr w:type="spellStart"/>
            <w:r w:rsidRPr="00A37C65">
              <w:rPr>
                <w:rFonts w:asciiTheme="minorHAnsi" w:hAnsiTheme="minorHAnsi" w:cstheme="minorHAnsi"/>
                <w:i/>
                <w:iCs/>
                <w:sz w:val="20"/>
                <w:szCs w:val="20"/>
              </w:rPr>
              <w:t>tiret</w:t>
            </w:r>
            <w:proofErr w:type="spellEnd"/>
            <w:r w:rsidRPr="00A37C65">
              <w:rPr>
                <w:rFonts w:asciiTheme="minorHAnsi" w:hAnsiTheme="minorHAnsi" w:cstheme="minorHAnsi"/>
                <w:i/>
                <w:iCs/>
                <w:sz w:val="20"/>
                <w:szCs w:val="20"/>
              </w:rPr>
              <w:t xml:space="preserve"> czwarte otrzymuje brzmienie:</w:t>
            </w:r>
            <w:r w:rsidRPr="00A37C65">
              <w:rPr>
                <w:rFonts w:asciiTheme="minorHAnsi" w:hAnsiTheme="minorHAnsi" w:cstheme="minorHAnsi"/>
                <w:i/>
                <w:iCs/>
                <w:sz w:val="20"/>
                <w:szCs w:val="20"/>
              </w:rPr>
              <w:br/>
              <w:t>„–marszałka województwa w zakresie:</w:t>
            </w:r>
            <w:r w:rsidRPr="00A37C65">
              <w:rPr>
                <w:rFonts w:asciiTheme="minorHAnsi" w:hAnsiTheme="minorHAnsi" w:cstheme="minorHAnsi"/>
                <w:i/>
                <w:iCs/>
                <w:sz w:val="20"/>
                <w:szCs w:val="20"/>
              </w:rPr>
              <w:br/>
              <w:t xml:space="preserve">- - udokumentowanych złóż kopalin, o których mowa w art. 10 ust. 3 ustawy z dnia 9 czerwca 2011 r. – Prawo geologiczne i górnicze, </w:t>
            </w:r>
            <w:r w:rsidRPr="00A37C65">
              <w:rPr>
                <w:rFonts w:asciiTheme="minorHAnsi" w:hAnsiTheme="minorHAnsi" w:cstheme="minorHAnsi"/>
                <w:i/>
                <w:iCs/>
                <w:sz w:val="20"/>
                <w:szCs w:val="20"/>
              </w:rPr>
              <w:br/>
              <w:t>- - udokumentowanych wód podziemnych,”,</w:t>
            </w:r>
            <w:r w:rsidRPr="00A37C65">
              <w:rPr>
                <w:rFonts w:asciiTheme="minorHAnsi" w:hAnsiTheme="minorHAnsi" w:cstheme="minorHAnsi"/>
                <w:i/>
                <w:iCs/>
                <w:sz w:val="20"/>
                <w:szCs w:val="20"/>
              </w:rPr>
              <w:br/>
              <w:t>b) w lit. b:</w:t>
            </w:r>
            <w:r w:rsidRPr="00A37C65">
              <w:rPr>
                <w:rFonts w:asciiTheme="minorHAnsi" w:hAnsiTheme="minorHAnsi" w:cstheme="minorHAnsi"/>
                <w:i/>
                <w:iCs/>
                <w:sz w:val="20"/>
                <w:szCs w:val="20"/>
              </w:rPr>
              <w:br/>
              <w:t xml:space="preserve">– w </w:t>
            </w:r>
            <w:proofErr w:type="spellStart"/>
            <w:r w:rsidRPr="00A37C65">
              <w:rPr>
                <w:rFonts w:asciiTheme="minorHAnsi" w:hAnsiTheme="minorHAnsi" w:cstheme="minorHAnsi"/>
                <w:i/>
                <w:iCs/>
                <w:sz w:val="20"/>
                <w:szCs w:val="20"/>
              </w:rPr>
              <w:t>tiret</w:t>
            </w:r>
            <w:proofErr w:type="spellEnd"/>
            <w:r w:rsidRPr="00A37C65">
              <w:rPr>
                <w:rFonts w:asciiTheme="minorHAnsi" w:hAnsiTheme="minorHAnsi" w:cstheme="minorHAnsi"/>
                <w:i/>
                <w:iCs/>
                <w:sz w:val="20"/>
                <w:szCs w:val="20"/>
              </w:rPr>
              <w:t xml:space="preserve"> jedenaste skreśla się wyraz „oraz”,</w:t>
            </w:r>
            <w:r w:rsidRPr="00A37C65">
              <w:rPr>
                <w:rFonts w:asciiTheme="minorHAnsi" w:hAnsiTheme="minorHAnsi" w:cstheme="minorHAnsi"/>
                <w:i/>
                <w:iCs/>
                <w:sz w:val="20"/>
                <w:szCs w:val="20"/>
              </w:rPr>
              <w:br/>
            </w:r>
            <w:r w:rsidRPr="00A37C65">
              <w:rPr>
                <w:rFonts w:asciiTheme="minorHAnsi" w:hAnsiTheme="minorHAnsi" w:cstheme="minorHAnsi"/>
                <w:i/>
                <w:iCs/>
                <w:sz w:val="20"/>
                <w:szCs w:val="20"/>
              </w:rPr>
              <w:lastRenderedPageBreak/>
              <w:t xml:space="preserve">– w </w:t>
            </w:r>
            <w:proofErr w:type="spellStart"/>
            <w:r w:rsidRPr="00A37C65">
              <w:rPr>
                <w:rFonts w:asciiTheme="minorHAnsi" w:hAnsiTheme="minorHAnsi" w:cstheme="minorHAnsi"/>
                <w:i/>
                <w:iCs/>
                <w:sz w:val="20"/>
                <w:szCs w:val="20"/>
              </w:rPr>
              <w:t>tiret</w:t>
            </w:r>
            <w:proofErr w:type="spellEnd"/>
            <w:r w:rsidRPr="00A37C65">
              <w:rPr>
                <w:rFonts w:asciiTheme="minorHAnsi" w:hAnsiTheme="minorHAnsi" w:cstheme="minorHAnsi"/>
                <w:i/>
                <w:iCs/>
                <w:sz w:val="20"/>
                <w:szCs w:val="20"/>
              </w:rPr>
              <w:t xml:space="preserve"> dwunaste skreśla się wyraz „oraz” i dodaje się przecinek, </w:t>
            </w:r>
            <w:r w:rsidRPr="00A37C65">
              <w:rPr>
                <w:rFonts w:asciiTheme="minorHAnsi" w:hAnsiTheme="minorHAnsi" w:cstheme="minorHAnsi"/>
                <w:i/>
                <w:iCs/>
                <w:sz w:val="20"/>
                <w:szCs w:val="20"/>
              </w:rPr>
              <w:br/>
              <w:t xml:space="preserve">– po </w:t>
            </w:r>
            <w:proofErr w:type="spellStart"/>
            <w:r w:rsidRPr="00A37C65">
              <w:rPr>
                <w:rFonts w:asciiTheme="minorHAnsi" w:hAnsiTheme="minorHAnsi" w:cstheme="minorHAnsi"/>
                <w:i/>
                <w:iCs/>
                <w:sz w:val="20"/>
                <w:szCs w:val="20"/>
              </w:rPr>
              <w:t>tiret</w:t>
            </w:r>
            <w:proofErr w:type="spellEnd"/>
            <w:r w:rsidRPr="00A37C65">
              <w:rPr>
                <w:rFonts w:asciiTheme="minorHAnsi" w:hAnsiTheme="minorHAnsi" w:cstheme="minorHAnsi"/>
                <w:i/>
                <w:iCs/>
                <w:sz w:val="20"/>
                <w:szCs w:val="20"/>
              </w:rPr>
              <w:t xml:space="preserve"> dwunaste dodaje się </w:t>
            </w:r>
            <w:proofErr w:type="spellStart"/>
            <w:r w:rsidRPr="00A37C65">
              <w:rPr>
                <w:rFonts w:asciiTheme="minorHAnsi" w:hAnsiTheme="minorHAnsi" w:cstheme="minorHAnsi"/>
                <w:i/>
                <w:iCs/>
                <w:sz w:val="20"/>
                <w:szCs w:val="20"/>
              </w:rPr>
              <w:t>tiret</w:t>
            </w:r>
            <w:proofErr w:type="spellEnd"/>
            <w:r w:rsidRPr="00A37C65">
              <w:rPr>
                <w:rFonts w:asciiTheme="minorHAnsi" w:hAnsiTheme="minorHAnsi" w:cstheme="minorHAnsi"/>
                <w:i/>
                <w:iCs/>
                <w:sz w:val="20"/>
                <w:szCs w:val="20"/>
              </w:rPr>
              <w:t xml:space="preserve"> trzynaste w brzmieniu:</w:t>
            </w:r>
            <w:r w:rsidRPr="00A37C65">
              <w:rPr>
                <w:rFonts w:asciiTheme="minorHAnsi" w:hAnsiTheme="minorHAnsi" w:cstheme="minorHAnsi"/>
                <w:i/>
                <w:iCs/>
                <w:sz w:val="20"/>
                <w:szCs w:val="20"/>
              </w:rPr>
              <w:br/>
              <w:t>„– ministrem właściwym do spraw środowiska w zakresie udokumentowanych złóż kopalin wymienionych w art. 10 ust. 1 ustawy z dnia 9 czerwca 2011 r. – Prawo geologiczne i górnicze, a także w zakresie kompleksów podziemnego składowania dwutlenku węgla i podziemnych bezzbiornikowych magazynów substancji”;</w:t>
            </w:r>
            <w:r w:rsidRPr="00A37C65">
              <w:rPr>
                <w:rFonts w:asciiTheme="minorHAnsi" w:hAnsiTheme="minorHAnsi" w:cstheme="minorHAnsi"/>
                <w:i/>
                <w:iCs/>
                <w:sz w:val="20"/>
                <w:szCs w:val="20"/>
              </w:rPr>
              <w:br/>
            </w:r>
          </w:p>
          <w:p w14:paraId="614B1B1E" w14:textId="77777777" w:rsidR="006A0DB8" w:rsidRPr="00A37C65" w:rsidRDefault="006A0DB8" w:rsidP="00A37C65">
            <w:pPr>
              <w:rPr>
                <w:rFonts w:asciiTheme="minorHAnsi" w:hAnsiTheme="minorHAnsi" w:cstheme="minorHAnsi"/>
                <w:i/>
                <w:iCs/>
                <w:sz w:val="20"/>
                <w:szCs w:val="20"/>
              </w:rPr>
            </w:pPr>
            <w:r w:rsidRPr="00A37C65">
              <w:rPr>
                <w:rFonts w:asciiTheme="minorHAnsi" w:hAnsiTheme="minorHAnsi" w:cstheme="minorHAnsi"/>
                <w:i/>
                <w:iCs/>
                <w:sz w:val="20"/>
                <w:szCs w:val="20"/>
              </w:rPr>
              <w:t xml:space="preserve">art. 41 </w:t>
            </w:r>
            <w:proofErr w:type="spellStart"/>
            <w:r w:rsidRPr="00A37C65">
              <w:rPr>
                <w:rFonts w:asciiTheme="minorHAnsi" w:hAnsiTheme="minorHAnsi" w:cstheme="minorHAnsi"/>
                <w:i/>
                <w:iCs/>
                <w:sz w:val="20"/>
                <w:szCs w:val="20"/>
              </w:rPr>
              <w:t>u.p.z.p</w:t>
            </w:r>
            <w:proofErr w:type="spellEnd"/>
            <w:r w:rsidRPr="00A37C65">
              <w:rPr>
                <w:rFonts w:asciiTheme="minorHAnsi" w:hAnsiTheme="minorHAnsi" w:cstheme="minorHAnsi"/>
                <w:i/>
                <w:iCs/>
                <w:sz w:val="20"/>
                <w:szCs w:val="20"/>
              </w:rPr>
              <w:t xml:space="preserve">. (dot. planu zagospodarowania przestrzennego województwa) i do art. 53 </w:t>
            </w:r>
            <w:proofErr w:type="spellStart"/>
            <w:r w:rsidRPr="00A37C65">
              <w:rPr>
                <w:rFonts w:asciiTheme="minorHAnsi" w:hAnsiTheme="minorHAnsi" w:cstheme="minorHAnsi"/>
                <w:i/>
                <w:iCs/>
                <w:sz w:val="20"/>
                <w:szCs w:val="20"/>
              </w:rPr>
              <w:t>u.p.z.p</w:t>
            </w:r>
            <w:proofErr w:type="spellEnd"/>
            <w:r w:rsidRPr="00A37C65">
              <w:rPr>
                <w:rFonts w:asciiTheme="minorHAnsi" w:hAnsiTheme="minorHAnsi" w:cstheme="minorHAnsi"/>
                <w:i/>
                <w:iCs/>
                <w:sz w:val="20"/>
                <w:szCs w:val="20"/>
              </w:rPr>
              <w:t>. (dot. decyzji o ustaleniu lokalizacji inwestycji celu publicznego oraz – na podstawie art. 64 ust. 4 – również decyzji o warunkach zabudowy):</w:t>
            </w:r>
            <w:r w:rsidRPr="00A37C65">
              <w:rPr>
                <w:rFonts w:asciiTheme="minorHAnsi" w:hAnsiTheme="minorHAnsi" w:cstheme="minorHAnsi"/>
                <w:i/>
                <w:iCs/>
                <w:sz w:val="20"/>
                <w:szCs w:val="20"/>
              </w:rPr>
              <w:br/>
            </w:r>
            <w:r w:rsidRPr="00A37C65">
              <w:rPr>
                <w:rFonts w:asciiTheme="minorHAnsi" w:hAnsiTheme="minorHAnsi" w:cstheme="minorHAnsi"/>
                <w:i/>
                <w:iCs/>
                <w:sz w:val="20"/>
                <w:szCs w:val="20"/>
              </w:rPr>
              <w:br/>
              <w:t>w art. 41 w ust. 1 po pkt 5a dodaje się pkt 5b w brzmieniu:</w:t>
            </w:r>
            <w:r w:rsidRPr="00A37C65">
              <w:rPr>
                <w:rFonts w:asciiTheme="minorHAnsi" w:hAnsiTheme="minorHAnsi" w:cstheme="minorHAnsi"/>
                <w:i/>
                <w:iCs/>
                <w:sz w:val="20"/>
                <w:szCs w:val="20"/>
              </w:rPr>
              <w:br/>
              <w:t>„5b) występuje o uzgodnienie projektu planu z ministrem właściwym do spraw środowiska w zakresie udokumentowanych złóż kopalin wymienionych w art. 10 ust. 1 ustawy z dnia 9 czerwca 2011 r. – Prawo geologiczne i górnicze, a także w zakresie kompleksów podziemnego składowania dwutlenku węgla i podziemnych bezzbiornikowych magazynów substancji;”;</w:t>
            </w:r>
            <w:r w:rsidRPr="00A37C65">
              <w:rPr>
                <w:rFonts w:asciiTheme="minorHAnsi" w:hAnsiTheme="minorHAnsi" w:cstheme="minorHAnsi"/>
                <w:i/>
                <w:iCs/>
                <w:sz w:val="20"/>
                <w:szCs w:val="20"/>
              </w:rPr>
              <w:br/>
            </w:r>
          </w:p>
          <w:p w14:paraId="71ACC06F" w14:textId="26BAA4A5" w:rsidR="006A0DB8" w:rsidRPr="00A37C65" w:rsidRDefault="006A0DB8" w:rsidP="00A37C65">
            <w:pPr>
              <w:rPr>
                <w:rFonts w:asciiTheme="minorHAnsi" w:hAnsiTheme="minorHAnsi" w:cstheme="minorHAnsi"/>
                <w:i/>
                <w:iCs/>
                <w:sz w:val="20"/>
                <w:szCs w:val="20"/>
              </w:rPr>
            </w:pPr>
            <w:r w:rsidRPr="00A37C65">
              <w:rPr>
                <w:rFonts w:asciiTheme="minorHAnsi" w:hAnsiTheme="minorHAnsi" w:cstheme="minorHAnsi"/>
                <w:i/>
                <w:iCs/>
                <w:sz w:val="20"/>
                <w:szCs w:val="20"/>
              </w:rPr>
              <w:t>art. 53:</w:t>
            </w:r>
            <w:r w:rsidRPr="00A37C65">
              <w:rPr>
                <w:rFonts w:asciiTheme="minorHAnsi" w:hAnsiTheme="minorHAnsi" w:cstheme="minorHAnsi"/>
                <w:i/>
                <w:iCs/>
                <w:sz w:val="20"/>
                <w:szCs w:val="20"/>
              </w:rPr>
              <w:br/>
              <w:t>w art. 53 w ust. 4:</w:t>
            </w:r>
            <w:r w:rsidRPr="00A37C65">
              <w:rPr>
                <w:rFonts w:asciiTheme="minorHAnsi" w:hAnsiTheme="minorHAnsi" w:cstheme="minorHAnsi"/>
                <w:i/>
                <w:iCs/>
                <w:sz w:val="20"/>
                <w:szCs w:val="20"/>
              </w:rPr>
              <w:br/>
              <w:t xml:space="preserve">a) po pkt 4 dodaje się pkt 4a w brzmieniu: </w:t>
            </w:r>
            <w:r w:rsidRPr="00A37C65">
              <w:rPr>
                <w:rFonts w:asciiTheme="minorHAnsi" w:hAnsiTheme="minorHAnsi" w:cstheme="minorHAnsi"/>
                <w:i/>
                <w:iCs/>
                <w:sz w:val="20"/>
                <w:szCs w:val="20"/>
              </w:rPr>
              <w:br/>
              <w:t>„4a) ministrem właściwym do spraw środowiska w zakresie udokumentowanych złóż kopalin wymienionych w art. 10 ust. 1 ustawy z dnia 9 czerwca 2011 r. – Prawo geologiczne i górnicze, a także w zakresie kompleksów podziemnego składowania dwutlenku węgla i podziemnych bezzbiornikowych magazynów substancji;”,</w:t>
            </w:r>
            <w:r w:rsidRPr="00A37C65">
              <w:rPr>
                <w:rFonts w:asciiTheme="minorHAnsi" w:hAnsiTheme="minorHAnsi" w:cstheme="minorHAnsi"/>
                <w:i/>
                <w:iCs/>
                <w:sz w:val="20"/>
                <w:szCs w:val="20"/>
              </w:rPr>
              <w:br/>
              <w:t>b) pkt 5 otrzymuje brzmienie:</w:t>
            </w:r>
            <w:r w:rsidRPr="00A37C65">
              <w:rPr>
                <w:rFonts w:asciiTheme="minorHAnsi" w:hAnsiTheme="minorHAnsi" w:cstheme="minorHAnsi"/>
                <w:i/>
                <w:iCs/>
                <w:sz w:val="20"/>
                <w:szCs w:val="20"/>
              </w:rPr>
              <w:br/>
              <w:t>„5) marszałkiem województwa w zakresie:</w:t>
            </w:r>
            <w:r w:rsidRPr="00A37C65">
              <w:rPr>
                <w:rFonts w:asciiTheme="minorHAnsi" w:hAnsiTheme="minorHAnsi" w:cstheme="minorHAnsi"/>
                <w:i/>
                <w:iCs/>
                <w:sz w:val="20"/>
                <w:szCs w:val="20"/>
              </w:rPr>
              <w:br/>
              <w:t xml:space="preserve">a) udokumentowanych złóż kopalin, o których mowa w art. 10 ust. 3 ustawy z dnia 9 czerwca 2011 r. – Prawo geologiczne i górnicze </w:t>
            </w:r>
            <w:r w:rsidRPr="00A37C65">
              <w:rPr>
                <w:rFonts w:asciiTheme="minorHAnsi" w:hAnsiTheme="minorHAnsi" w:cstheme="minorHAnsi"/>
                <w:i/>
                <w:iCs/>
                <w:sz w:val="20"/>
                <w:szCs w:val="20"/>
              </w:rPr>
              <w:br/>
              <w:t>b) udokumentowanych wód podziemnych;”.</w:t>
            </w:r>
          </w:p>
        </w:tc>
        <w:tc>
          <w:tcPr>
            <w:tcW w:w="1359" w:type="dxa"/>
          </w:tcPr>
          <w:p w14:paraId="0B5F5B57" w14:textId="77777777" w:rsidR="006A0DB8" w:rsidRPr="006A0DB8" w:rsidRDefault="006A0DB8" w:rsidP="006A0DB8">
            <w:pPr>
              <w:jc w:val="center"/>
              <w:rPr>
                <w:rFonts w:asciiTheme="minorHAnsi" w:hAnsiTheme="minorHAnsi" w:cstheme="minorHAnsi"/>
                <w:sz w:val="22"/>
                <w:szCs w:val="22"/>
              </w:rPr>
            </w:pPr>
          </w:p>
        </w:tc>
      </w:tr>
      <w:tr w:rsidR="006A0DB8" w:rsidRPr="006A0DB8" w14:paraId="6E3F6125" w14:textId="77777777" w:rsidTr="00A06425">
        <w:tc>
          <w:tcPr>
            <w:tcW w:w="562" w:type="dxa"/>
            <w:shd w:val="clear" w:color="auto" w:fill="auto"/>
          </w:tcPr>
          <w:p w14:paraId="7E3A56A9" w14:textId="77777777" w:rsidR="006A0DB8" w:rsidRPr="006A0DB8" w:rsidRDefault="006A0DB8" w:rsidP="006A0DB8">
            <w:pPr>
              <w:spacing w:before="120" w:after="120"/>
              <w:jc w:val="center"/>
              <w:rPr>
                <w:rFonts w:asciiTheme="minorHAnsi" w:hAnsiTheme="minorHAnsi" w:cstheme="minorHAnsi"/>
                <w:b/>
                <w:sz w:val="22"/>
                <w:szCs w:val="22"/>
              </w:rPr>
            </w:pPr>
            <w:r w:rsidRPr="006A0DB8">
              <w:rPr>
                <w:rFonts w:asciiTheme="minorHAnsi" w:hAnsiTheme="minorHAnsi" w:cstheme="minorHAnsi"/>
                <w:b/>
                <w:sz w:val="22"/>
                <w:szCs w:val="22"/>
              </w:rPr>
              <w:t>3</w:t>
            </w:r>
          </w:p>
        </w:tc>
        <w:tc>
          <w:tcPr>
            <w:tcW w:w="1134" w:type="dxa"/>
            <w:shd w:val="clear" w:color="auto" w:fill="auto"/>
          </w:tcPr>
          <w:p w14:paraId="1F1B8935" w14:textId="6460FD94" w:rsidR="006A0DB8" w:rsidRPr="006A0DB8" w:rsidRDefault="00ED6960" w:rsidP="006A0DB8">
            <w:pPr>
              <w:spacing w:before="60" w:after="60"/>
              <w:jc w:val="center"/>
              <w:rPr>
                <w:rFonts w:asciiTheme="minorHAnsi" w:hAnsiTheme="minorHAnsi" w:cstheme="minorHAnsi"/>
                <w:b/>
                <w:sz w:val="22"/>
                <w:szCs w:val="22"/>
              </w:rPr>
            </w:pPr>
            <w:r>
              <w:rPr>
                <w:rFonts w:asciiTheme="minorHAnsi" w:hAnsiTheme="minorHAnsi" w:cstheme="minorHAnsi"/>
                <w:b/>
                <w:sz w:val="22"/>
                <w:szCs w:val="22"/>
              </w:rPr>
              <w:t>MKIŚ</w:t>
            </w:r>
          </w:p>
        </w:tc>
        <w:tc>
          <w:tcPr>
            <w:tcW w:w="1843" w:type="dxa"/>
            <w:shd w:val="clear" w:color="auto" w:fill="auto"/>
          </w:tcPr>
          <w:p w14:paraId="643B46E9" w14:textId="0D371A9E" w:rsidR="00ED6960" w:rsidRPr="00DC001B" w:rsidRDefault="00ED6960" w:rsidP="00DC001B">
            <w:pPr>
              <w:rPr>
                <w:rFonts w:asciiTheme="minorHAnsi" w:hAnsiTheme="minorHAnsi" w:cstheme="minorHAnsi"/>
                <w:sz w:val="20"/>
                <w:szCs w:val="20"/>
              </w:rPr>
            </w:pPr>
            <w:r w:rsidRPr="00DC001B">
              <w:rPr>
                <w:rFonts w:asciiTheme="minorHAnsi" w:hAnsiTheme="minorHAnsi" w:cstheme="minorHAnsi"/>
                <w:sz w:val="20"/>
                <w:szCs w:val="20"/>
              </w:rPr>
              <w:t>Uwagi odpowiednio do:</w:t>
            </w:r>
            <w:r w:rsidRPr="00DC001B">
              <w:rPr>
                <w:rFonts w:asciiTheme="minorHAnsi" w:hAnsiTheme="minorHAnsi" w:cstheme="minorHAnsi"/>
                <w:sz w:val="20"/>
                <w:szCs w:val="20"/>
              </w:rPr>
              <w:br/>
              <w:t xml:space="preserve">1)  art. 1 pkt 11 projektu, w zakresie, w jakim dotyczy dodawanego do </w:t>
            </w:r>
            <w:proofErr w:type="spellStart"/>
            <w:r w:rsidRPr="00DC001B">
              <w:rPr>
                <w:rFonts w:asciiTheme="minorHAnsi" w:hAnsiTheme="minorHAnsi" w:cstheme="minorHAnsi"/>
                <w:sz w:val="20"/>
                <w:szCs w:val="20"/>
              </w:rPr>
              <w:t>u.p.z.p</w:t>
            </w:r>
            <w:proofErr w:type="spellEnd"/>
            <w:r w:rsidRPr="00DC001B">
              <w:rPr>
                <w:rFonts w:asciiTheme="minorHAnsi" w:hAnsiTheme="minorHAnsi" w:cstheme="minorHAnsi"/>
                <w:sz w:val="20"/>
                <w:szCs w:val="20"/>
              </w:rPr>
              <w:t>. art. 13g</w:t>
            </w:r>
            <w:r w:rsidRPr="00DC001B">
              <w:rPr>
                <w:rFonts w:asciiTheme="minorHAnsi" w:hAnsiTheme="minorHAnsi" w:cstheme="minorHAnsi"/>
                <w:sz w:val="20"/>
                <w:szCs w:val="20"/>
              </w:rPr>
              <w:br/>
            </w:r>
            <w:r w:rsidRPr="00DC001B">
              <w:rPr>
                <w:rFonts w:asciiTheme="minorHAnsi" w:hAnsiTheme="minorHAnsi" w:cstheme="minorHAnsi"/>
                <w:sz w:val="20"/>
                <w:szCs w:val="20"/>
              </w:rPr>
              <w:lastRenderedPageBreak/>
              <w:t xml:space="preserve">2) art. 1 pkt 15 projektu w zakresie, w jakim dotyczy zmienianego art. 16 </w:t>
            </w:r>
            <w:proofErr w:type="spellStart"/>
            <w:r w:rsidRPr="00DC001B">
              <w:rPr>
                <w:rFonts w:asciiTheme="minorHAnsi" w:hAnsiTheme="minorHAnsi" w:cstheme="minorHAnsi"/>
                <w:sz w:val="20"/>
                <w:szCs w:val="20"/>
              </w:rPr>
              <w:t>u.p.z.p</w:t>
            </w:r>
            <w:proofErr w:type="spellEnd"/>
            <w:r w:rsidRPr="00DC001B">
              <w:rPr>
                <w:rFonts w:asciiTheme="minorHAnsi" w:hAnsiTheme="minorHAnsi" w:cstheme="minorHAnsi"/>
                <w:sz w:val="20"/>
                <w:szCs w:val="20"/>
              </w:rPr>
              <w:t>.</w:t>
            </w:r>
          </w:p>
          <w:p w14:paraId="7E6B7ACF" w14:textId="77777777" w:rsidR="006A0DB8" w:rsidRPr="00DC001B" w:rsidRDefault="006A0DB8" w:rsidP="00DC001B">
            <w:pPr>
              <w:rPr>
                <w:rFonts w:asciiTheme="minorHAnsi" w:hAnsiTheme="minorHAnsi" w:cstheme="minorHAnsi"/>
                <w:sz w:val="20"/>
                <w:szCs w:val="20"/>
              </w:rPr>
            </w:pPr>
          </w:p>
        </w:tc>
        <w:tc>
          <w:tcPr>
            <w:tcW w:w="4678" w:type="dxa"/>
            <w:shd w:val="clear" w:color="auto" w:fill="auto"/>
          </w:tcPr>
          <w:p w14:paraId="7E4EF10B" w14:textId="358226FC" w:rsidR="00ED6960" w:rsidRPr="00DC001B" w:rsidRDefault="00ED6960" w:rsidP="00DC001B">
            <w:pPr>
              <w:tabs>
                <w:tab w:val="left" w:pos="0"/>
              </w:tabs>
              <w:rPr>
                <w:rFonts w:asciiTheme="minorHAnsi" w:hAnsiTheme="minorHAnsi" w:cstheme="minorHAnsi"/>
                <w:sz w:val="20"/>
                <w:szCs w:val="20"/>
              </w:rPr>
            </w:pPr>
            <w:proofErr w:type="spellStart"/>
            <w:r w:rsidRPr="00DC001B">
              <w:rPr>
                <w:rFonts w:asciiTheme="minorHAnsi" w:hAnsiTheme="minorHAnsi" w:cstheme="minorHAnsi"/>
                <w:sz w:val="20"/>
                <w:szCs w:val="20"/>
              </w:rPr>
              <w:lastRenderedPageBreak/>
              <w:t>MKiŚ</w:t>
            </w:r>
            <w:proofErr w:type="spellEnd"/>
            <w:r w:rsidRPr="00DC001B">
              <w:rPr>
                <w:rFonts w:asciiTheme="minorHAnsi" w:hAnsiTheme="minorHAnsi" w:cstheme="minorHAnsi"/>
                <w:sz w:val="20"/>
                <w:szCs w:val="20"/>
              </w:rPr>
              <w:t xml:space="preserve"> podtrzymuje uwagę.</w:t>
            </w:r>
          </w:p>
          <w:p w14:paraId="308F3AE3" w14:textId="77777777" w:rsidR="00BD5CD8" w:rsidRPr="00DC001B" w:rsidRDefault="00ED6960" w:rsidP="00DC001B">
            <w:pPr>
              <w:tabs>
                <w:tab w:val="left" w:pos="0"/>
              </w:tabs>
              <w:rPr>
                <w:rFonts w:asciiTheme="minorHAnsi" w:hAnsiTheme="minorHAnsi" w:cstheme="minorHAnsi"/>
                <w:sz w:val="20"/>
                <w:szCs w:val="20"/>
              </w:rPr>
            </w:pPr>
            <w:r w:rsidRPr="00DC001B">
              <w:rPr>
                <w:rFonts w:asciiTheme="minorHAnsi" w:hAnsiTheme="minorHAnsi" w:cstheme="minorHAnsi"/>
                <w:sz w:val="20"/>
                <w:szCs w:val="20"/>
              </w:rPr>
              <w:t xml:space="preserve">Zgodnie z obowiązującymi przepisami dane przestrzenne tworzone obecnie oraz w ostatnich latach mają charakter </w:t>
            </w:r>
            <w:proofErr w:type="spellStart"/>
            <w:r w:rsidRPr="00DC001B">
              <w:rPr>
                <w:rFonts w:asciiTheme="minorHAnsi" w:hAnsiTheme="minorHAnsi" w:cstheme="minorHAnsi"/>
                <w:sz w:val="20"/>
                <w:szCs w:val="20"/>
              </w:rPr>
              <w:t>interoperacyjny</w:t>
            </w:r>
            <w:proofErr w:type="spellEnd"/>
            <w:r w:rsidRPr="00DC001B">
              <w:rPr>
                <w:rFonts w:asciiTheme="minorHAnsi" w:hAnsiTheme="minorHAnsi" w:cstheme="minorHAnsi"/>
                <w:sz w:val="20"/>
                <w:szCs w:val="20"/>
              </w:rPr>
              <w:t>, czego nie można powiedzieć o dokumentach wytworzonych w okresie kilkudziesięciu lat wstecz.</w:t>
            </w:r>
          </w:p>
          <w:p w14:paraId="3279982F" w14:textId="0DDFA108" w:rsidR="00BD5CD8" w:rsidRPr="00DC001B" w:rsidRDefault="00BD5CD8" w:rsidP="00DC001B">
            <w:pPr>
              <w:tabs>
                <w:tab w:val="left" w:pos="0"/>
              </w:tabs>
              <w:rPr>
                <w:rFonts w:asciiTheme="minorHAnsi" w:hAnsiTheme="minorHAnsi" w:cstheme="minorHAnsi"/>
                <w:sz w:val="20"/>
                <w:szCs w:val="20"/>
              </w:rPr>
            </w:pPr>
            <w:r w:rsidRPr="00DC001B">
              <w:rPr>
                <w:rFonts w:asciiTheme="minorHAnsi" w:hAnsiTheme="minorHAnsi" w:cstheme="minorHAnsi"/>
                <w:sz w:val="20"/>
                <w:szCs w:val="20"/>
              </w:rPr>
              <w:lastRenderedPageBreak/>
              <w:t xml:space="preserve">Zgłoszona uwaga nie jest efektem afirmacji takiego stanu rzeczy, lecz zwróceniem uwagi na nieprecyzyjność dokumentacji archiwalnych. </w:t>
            </w:r>
          </w:p>
          <w:p w14:paraId="7C535F1E" w14:textId="4C8AF24C" w:rsidR="006A0DB8" w:rsidRPr="00DC001B" w:rsidRDefault="00BD5CD8" w:rsidP="00DC001B">
            <w:pPr>
              <w:tabs>
                <w:tab w:val="left" w:pos="0"/>
              </w:tabs>
              <w:rPr>
                <w:rFonts w:asciiTheme="minorHAnsi" w:hAnsiTheme="minorHAnsi" w:cstheme="minorHAnsi"/>
                <w:sz w:val="20"/>
                <w:szCs w:val="20"/>
              </w:rPr>
            </w:pPr>
            <w:r w:rsidRPr="00DC001B">
              <w:rPr>
                <w:rFonts w:asciiTheme="minorHAnsi" w:hAnsiTheme="minorHAnsi" w:cstheme="minorHAnsi"/>
                <w:sz w:val="20"/>
                <w:szCs w:val="20"/>
              </w:rPr>
              <w:t xml:space="preserve">Należy podkreślić, że PIG-PIB, który tworzy bazy danych, nie ma wpływu na prawidłowość i jakość sporządzanych dokumentów, w tym nie ma możliwości </w:t>
            </w:r>
            <w:r w:rsidR="009C5FDC" w:rsidRPr="00DC001B">
              <w:rPr>
                <w:rFonts w:asciiTheme="minorHAnsi" w:hAnsiTheme="minorHAnsi" w:cstheme="minorHAnsi"/>
                <w:sz w:val="20"/>
                <w:szCs w:val="20"/>
              </w:rPr>
              <w:t>ingerencji w ich treść – wbrew rozstrzygnięciu organów administracji geologicznej.</w:t>
            </w:r>
            <w:r w:rsidRPr="00DC001B">
              <w:rPr>
                <w:rFonts w:asciiTheme="minorHAnsi" w:hAnsiTheme="minorHAnsi" w:cstheme="minorHAnsi"/>
                <w:sz w:val="20"/>
                <w:szCs w:val="20"/>
              </w:rPr>
              <w:t xml:space="preserve"> </w:t>
            </w:r>
          </w:p>
        </w:tc>
        <w:tc>
          <w:tcPr>
            <w:tcW w:w="5812" w:type="dxa"/>
            <w:shd w:val="clear" w:color="auto" w:fill="auto"/>
          </w:tcPr>
          <w:p w14:paraId="2574EEEC" w14:textId="77777777" w:rsidR="006A0DB8" w:rsidRPr="00DC001B" w:rsidRDefault="006A0DB8" w:rsidP="00DC001B">
            <w:pPr>
              <w:rPr>
                <w:rFonts w:asciiTheme="minorHAnsi" w:hAnsiTheme="minorHAnsi" w:cstheme="minorHAnsi"/>
                <w:sz w:val="20"/>
                <w:szCs w:val="20"/>
              </w:rPr>
            </w:pPr>
          </w:p>
        </w:tc>
        <w:tc>
          <w:tcPr>
            <w:tcW w:w="1359" w:type="dxa"/>
          </w:tcPr>
          <w:p w14:paraId="11FE924D" w14:textId="77777777" w:rsidR="006A0DB8" w:rsidRPr="006A0DB8" w:rsidRDefault="006A0DB8" w:rsidP="006A0DB8">
            <w:pPr>
              <w:jc w:val="center"/>
              <w:rPr>
                <w:rFonts w:asciiTheme="minorHAnsi" w:hAnsiTheme="minorHAnsi" w:cstheme="minorHAnsi"/>
                <w:sz w:val="22"/>
                <w:szCs w:val="22"/>
              </w:rPr>
            </w:pPr>
          </w:p>
        </w:tc>
      </w:tr>
      <w:tr w:rsidR="005A7032" w:rsidRPr="006A0DB8" w14:paraId="6B147A5E" w14:textId="77777777" w:rsidTr="00A06425">
        <w:tc>
          <w:tcPr>
            <w:tcW w:w="562" w:type="dxa"/>
            <w:shd w:val="clear" w:color="auto" w:fill="auto"/>
          </w:tcPr>
          <w:p w14:paraId="107ECC18" w14:textId="77777777" w:rsidR="005A7032" w:rsidRPr="006A0DB8" w:rsidRDefault="005A7032" w:rsidP="005A7032">
            <w:pPr>
              <w:spacing w:before="120" w:after="120"/>
              <w:jc w:val="center"/>
              <w:rPr>
                <w:rFonts w:asciiTheme="minorHAnsi" w:hAnsiTheme="minorHAnsi" w:cstheme="minorHAnsi"/>
                <w:b/>
                <w:sz w:val="22"/>
                <w:szCs w:val="22"/>
              </w:rPr>
            </w:pPr>
            <w:r w:rsidRPr="006A0DB8">
              <w:rPr>
                <w:rFonts w:asciiTheme="minorHAnsi" w:hAnsiTheme="minorHAnsi" w:cstheme="minorHAnsi"/>
                <w:b/>
                <w:sz w:val="22"/>
                <w:szCs w:val="22"/>
              </w:rPr>
              <w:t>4</w:t>
            </w:r>
          </w:p>
        </w:tc>
        <w:tc>
          <w:tcPr>
            <w:tcW w:w="1134" w:type="dxa"/>
            <w:shd w:val="clear" w:color="auto" w:fill="auto"/>
          </w:tcPr>
          <w:p w14:paraId="6B686DBD" w14:textId="39A7DEE2" w:rsidR="005A7032" w:rsidRPr="006A0DB8" w:rsidRDefault="005A7032" w:rsidP="005A7032">
            <w:pPr>
              <w:spacing w:before="60" w:after="60"/>
              <w:jc w:val="center"/>
              <w:rPr>
                <w:rFonts w:asciiTheme="minorHAnsi" w:hAnsiTheme="minorHAnsi" w:cstheme="minorHAnsi"/>
                <w:b/>
                <w:sz w:val="22"/>
                <w:szCs w:val="22"/>
              </w:rPr>
            </w:pPr>
            <w:proofErr w:type="spellStart"/>
            <w:r>
              <w:rPr>
                <w:rFonts w:asciiTheme="minorHAnsi" w:hAnsiTheme="minorHAnsi" w:cstheme="minorHAnsi"/>
                <w:b/>
                <w:sz w:val="22"/>
                <w:szCs w:val="22"/>
              </w:rPr>
              <w:t>MKiŚ</w:t>
            </w:r>
            <w:proofErr w:type="spellEnd"/>
          </w:p>
        </w:tc>
        <w:tc>
          <w:tcPr>
            <w:tcW w:w="1843" w:type="dxa"/>
            <w:shd w:val="clear" w:color="auto" w:fill="auto"/>
          </w:tcPr>
          <w:p w14:paraId="2046CE45" w14:textId="781E6116" w:rsidR="005A7032" w:rsidRPr="00DC001B" w:rsidRDefault="005A7032" w:rsidP="00DC001B">
            <w:pPr>
              <w:rPr>
                <w:rFonts w:asciiTheme="minorHAnsi" w:hAnsiTheme="minorHAnsi" w:cstheme="minorHAnsi"/>
                <w:sz w:val="20"/>
                <w:szCs w:val="20"/>
              </w:rPr>
            </w:pPr>
            <w:r w:rsidRPr="00DC001B">
              <w:rPr>
                <w:rFonts w:asciiTheme="minorHAnsi" w:hAnsiTheme="minorHAnsi" w:cstheme="minorHAnsi"/>
                <w:sz w:val="20"/>
                <w:szCs w:val="20"/>
              </w:rPr>
              <w:t>Art. 24 pkt 3</w:t>
            </w:r>
          </w:p>
        </w:tc>
        <w:tc>
          <w:tcPr>
            <w:tcW w:w="4678" w:type="dxa"/>
            <w:shd w:val="clear" w:color="auto" w:fill="auto"/>
          </w:tcPr>
          <w:p w14:paraId="407F72CB" w14:textId="77777777" w:rsidR="005A7032" w:rsidRPr="00DC001B" w:rsidRDefault="005A7032" w:rsidP="00DC001B">
            <w:pPr>
              <w:rPr>
                <w:rFonts w:asciiTheme="minorHAnsi" w:hAnsiTheme="minorHAnsi" w:cstheme="minorHAnsi"/>
                <w:sz w:val="20"/>
                <w:szCs w:val="20"/>
              </w:rPr>
            </w:pPr>
            <w:r w:rsidRPr="00DC001B">
              <w:rPr>
                <w:rFonts w:asciiTheme="minorHAnsi" w:hAnsiTheme="minorHAnsi" w:cstheme="minorHAnsi"/>
                <w:sz w:val="20"/>
                <w:szCs w:val="20"/>
              </w:rPr>
              <w:t>Proponuje się wprowadzenie do projektu następującego przepisu przejściowego przykładowo w następującym brzmieniu: "Art. 72. 1. Dotychczasowe przepisy wykonawcze wydane na podstawie art. 19 ust. 5 albo art. 19 ust. 5 w związku z art. 20 ust. 5 ustawy zmienianej w art. 24, zachowują moc do dnia wejścia w życie przepisów wykonawczych wydanych na podstawie art. 19 ust. 5 albo art. 19 ust. 5 w związku z art. 20 ust. 5 ustawy zmienianej w art. 24, odrębnie dla każdego parku narodowego, nie dłużej jednak niż przez 20 lat od dnia ich wejścia w życie, i mogą być zmieniane na podstawie przepisów ustawy zmienianej w art. 24, w brzmieniu nadanym niniejszą ustawą.</w:t>
            </w:r>
          </w:p>
          <w:p w14:paraId="74639B80" w14:textId="77777777" w:rsidR="005A7032" w:rsidRPr="00DC001B" w:rsidRDefault="005A7032" w:rsidP="00DC001B">
            <w:pPr>
              <w:rPr>
                <w:rFonts w:asciiTheme="minorHAnsi" w:hAnsiTheme="minorHAnsi" w:cstheme="minorHAnsi"/>
                <w:sz w:val="20"/>
                <w:szCs w:val="20"/>
              </w:rPr>
            </w:pPr>
            <w:r w:rsidRPr="00DC001B">
              <w:rPr>
                <w:rFonts w:asciiTheme="minorHAnsi" w:hAnsiTheme="minorHAnsi" w:cstheme="minorHAnsi"/>
                <w:sz w:val="20"/>
                <w:szCs w:val="20"/>
              </w:rPr>
              <w:t>2. Dotychczasowe zarządzenia wydawane na podstawie art. 19 ust. 6 lub 7 ustawy zmienianej w art. 24 zachowują moc i mogą być zmieniane na podstawie przepisów nowych.</w:t>
            </w:r>
          </w:p>
          <w:p w14:paraId="2C5181D3" w14:textId="562A14BD" w:rsidR="005A7032" w:rsidRPr="00DC001B" w:rsidRDefault="005A7032" w:rsidP="00DC001B">
            <w:pPr>
              <w:rPr>
                <w:rFonts w:asciiTheme="minorHAnsi" w:hAnsiTheme="minorHAnsi" w:cstheme="minorHAnsi"/>
                <w:sz w:val="20"/>
                <w:szCs w:val="20"/>
              </w:rPr>
            </w:pPr>
            <w:r w:rsidRPr="00DC001B">
              <w:rPr>
                <w:rFonts w:asciiTheme="minorHAnsi" w:hAnsiTheme="minorHAnsi" w:cstheme="minorHAnsi"/>
                <w:sz w:val="20"/>
                <w:szCs w:val="20"/>
              </w:rPr>
              <w:t xml:space="preserve">3. Dotychczasowe uchwały przyjmowane na podstawie art. 19 ust. 6a lub 8 ustawy zmienianej w art. 24 zachowują moc i mogą być zmieniane na </w:t>
            </w:r>
            <w:r w:rsidR="008563C9" w:rsidRPr="00DC001B">
              <w:rPr>
                <w:rFonts w:asciiTheme="minorHAnsi" w:hAnsiTheme="minorHAnsi" w:cstheme="minorHAnsi"/>
                <w:sz w:val="20"/>
                <w:szCs w:val="20"/>
              </w:rPr>
              <w:t>podstawie</w:t>
            </w:r>
            <w:r w:rsidRPr="00DC001B">
              <w:rPr>
                <w:rFonts w:asciiTheme="minorHAnsi" w:hAnsiTheme="minorHAnsi" w:cstheme="minorHAnsi"/>
                <w:sz w:val="20"/>
                <w:szCs w:val="20"/>
              </w:rPr>
              <w:t xml:space="preserve"> przepisów nowych." </w:t>
            </w:r>
          </w:p>
          <w:p w14:paraId="5763E20A" w14:textId="4DEE4D19" w:rsidR="005A7032" w:rsidRPr="00DC001B" w:rsidRDefault="005A7032" w:rsidP="00DC001B">
            <w:pPr>
              <w:rPr>
                <w:rFonts w:asciiTheme="minorHAnsi" w:hAnsiTheme="minorHAnsi" w:cstheme="minorHAnsi"/>
                <w:sz w:val="20"/>
                <w:szCs w:val="20"/>
              </w:rPr>
            </w:pPr>
            <w:r w:rsidRPr="00DC001B">
              <w:rPr>
                <w:rFonts w:asciiTheme="minorHAnsi" w:hAnsiTheme="minorHAnsi" w:cstheme="minorHAnsi"/>
                <w:sz w:val="20"/>
                <w:szCs w:val="20"/>
              </w:rPr>
              <w:t xml:space="preserve">Zgodnie z uwagą RCL proponuje się </w:t>
            </w:r>
            <w:proofErr w:type="spellStart"/>
            <w:r w:rsidRPr="00DC001B">
              <w:rPr>
                <w:rFonts w:asciiTheme="minorHAnsi" w:hAnsiTheme="minorHAnsi" w:cstheme="minorHAnsi"/>
                <w:sz w:val="20"/>
                <w:szCs w:val="20"/>
              </w:rPr>
              <w:t>uspójnienie</w:t>
            </w:r>
            <w:proofErr w:type="spellEnd"/>
            <w:r w:rsidRPr="00DC001B">
              <w:rPr>
                <w:rFonts w:asciiTheme="minorHAnsi" w:hAnsiTheme="minorHAnsi" w:cstheme="minorHAnsi"/>
                <w:sz w:val="20"/>
                <w:szCs w:val="20"/>
              </w:rPr>
              <w:t xml:space="preserve"> i ostateczne sformułowanie brzmienia poszczególnych przepisów przejściowych na etapie komisji prawniczej.</w:t>
            </w:r>
          </w:p>
        </w:tc>
        <w:tc>
          <w:tcPr>
            <w:tcW w:w="5812" w:type="dxa"/>
            <w:shd w:val="clear" w:color="auto" w:fill="auto"/>
          </w:tcPr>
          <w:p w14:paraId="4A10A2EE" w14:textId="77777777" w:rsidR="005A7032" w:rsidRPr="00DC001B" w:rsidRDefault="005A7032" w:rsidP="00DC001B">
            <w:pPr>
              <w:rPr>
                <w:rFonts w:asciiTheme="minorHAnsi" w:hAnsiTheme="minorHAnsi" w:cstheme="minorHAnsi"/>
                <w:sz w:val="20"/>
                <w:szCs w:val="20"/>
              </w:rPr>
            </w:pPr>
            <w:r w:rsidRPr="00DC001B">
              <w:rPr>
                <w:rFonts w:asciiTheme="minorHAnsi" w:hAnsiTheme="minorHAnsi" w:cstheme="minorHAnsi"/>
                <w:sz w:val="20"/>
                <w:szCs w:val="20"/>
              </w:rPr>
              <w:t>Proponuje się wprowadzenie do projektu następującego przepisu przejściowego przykładowo w następującym brzmieniu: "Art. 72. 1. Dotychczasowe przepisy wykonawcze wydane na podstawie art. 19 ust. 5 albo art. 19 ust. 5 w związku z art. 20 ust. 5 ustawy zmienianej w art. 24, zachowują moc do dnia wejścia w życie przepisów wykonawczych wydanych na podstawie art. 19 ust. 5 albo art. 19 ust. 5 w związku z art. 20 ust. 5 ustawy zmienianej w art. 24, odrębnie dla każdego parku narodowego, nie dłużej jednak niż przez 20 lat od dnia ich wejścia w życie, i mogą być zmieniane na podstawie przepisów ustawy zmienianej w art. 24, w brzmieniu nadanym niniejszą ustawą.</w:t>
            </w:r>
          </w:p>
          <w:p w14:paraId="7B475F0C" w14:textId="77777777" w:rsidR="005A7032" w:rsidRPr="00DC001B" w:rsidRDefault="005A7032" w:rsidP="00DC001B">
            <w:pPr>
              <w:rPr>
                <w:rFonts w:asciiTheme="minorHAnsi" w:hAnsiTheme="minorHAnsi" w:cstheme="minorHAnsi"/>
                <w:sz w:val="20"/>
                <w:szCs w:val="20"/>
              </w:rPr>
            </w:pPr>
            <w:r w:rsidRPr="00DC001B">
              <w:rPr>
                <w:rFonts w:asciiTheme="minorHAnsi" w:hAnsiTheme="minorHAnsi" w:cstheme="minorHAnsi"/>
                <w:sz w:val="20"/>
                <w:szCs w:val="20"/>
              </w:rPr>
              <w:t>2. Dotychczasowe zarządzenia wydawane na podstawie art. 19 ust. 6 lub 7 ustawy zmienianej w art. 24 zachowują moc i mogą być zmieniane na podstawie przepisów nowych.</w:t>
            </w:r>
          </w:p>
          <w:p w14:paraId="7C164059" w14:textId="77777777" w:rsidR="005A7032" w:rsidRPr="00DC001B" w:rsidRDefault="005A7032" w:rsidP="00DC001B">
            <w:pPr>
              <w:rPr>
                <w:rFonts w:asciiTheme="minorHAnsi" w:hAnsiTheme="minorHAnsi" w:cstheme="minorHAnsi"/>
                <w:sz w:val="20"/>
                <w:szCs w:val="20"/>
              </w:rPr>
            </w:pPr>
            <w:r w:rsidRPr="00DC001B">
              <w:rPr>
                <w:rFonts w:asciiTheme="minorHAnsi" w:hAnsiTheme="minorHAnsi" w:cstheme="minorHAnsi"/>
                <w:sz w:val="20"/>
                <w:szCs w:val="20"/>
              </w:rPr>
              <w:t xml:space="preserve">3. Dotychczasowe uchwały przyjmowane na podstawie art. 19 ust. 6a lub 8 ustawy zmienianej w art. 24 zachowują moc i mogą być zmieniane na </w:t>
            </w:r>
            <w:proofErr w:type="spellStart"/>
            <w:r w:rsidRPr="00DC001B">
              <w:rPr>
                <w:rFonts w:asciiTheme="minorHAnsi" w:hAnsiTheme="minorHAnsi" w:cstheme="minorHAnsi"/>
                <w:sz w:val="20"/>
                <w:szCs w:val="20"/>
              </w:rPr>
              <w:t>pdostawie</w:t>
            </w:r>
            <w:proofErr w:type="spellEnd"/>
            <w:r w:rsidRPr="00DC001B">
              <w:rPr>
                <w:rFonts w:asciiTheme="minorHAnsi" w:hAnsiTheme="minorHAnsi" w:cstheme="minorHAnsi"/>
                <w:sz w:val="20"/>
                <w:szCs w:val="20"/>
              </w:rPr>
              <w:t xml:space="preserve"> przepisów nowych." </w:t>
            </w:r>
          </w:p>
          <w:p w14:paraId="7CAF933C" w14:textId="77777777" w:rsidR="005A7032" w:rsidRPr="00DC001B" w:rsidRDefault="005A7032" w:rsidP="00DC001B">
            <w:pPr>
              <w:rPr>
                <w:rFonts w:asciiTheme="minorHAnsi" w:hAnsiTheme="minorHAnsi" w:cstheme="minorHAnsi"/>
                <w:sz w:val="20"/>
                <w:szCs w:val="20"/>
              </w:rPr>
            </w:pPr>
            <w:r w:rsidRPr="00DC001B">
              <w:rPr>
                <w:rFonts w:asciiTheme="minorHAnsi" w:hAnsiTheme="minorHAnsi" w:cstheme="minorHAnsi"/>
                <w:sz w:val="20"/>
                <w:szCs w:val="20"/>
              </w:rPr>
              <w:t xml:space="preserve">Zgodnie z uwagą RCL proponuje się </w:t>
            </w:r>
            <w:proofErr w:type="spellStart"/>
            <w:r w:rsidRPr="00DC001B">
              <w:rPr>
                <w:rFonts w:asciiTheme="minorHAnsi" w:hAnsiTheme="minorHAnsi" w:cstheme="minorHAnsi"/>
                <w:sz w:val="20"/>
                <w:szCs w:val="20"/>
              </w:rPr>
              <w:t>uspójnienie</w:t>
            </w:r>
            <w:proofErr w:type="spellEnd"/>
            <w:r w:rsidRPr="00DC001B">
              <w:rPr>
                <w:rFonts w:asciiTheme="minorHAnsi" w:hAnsiTheme="minorHAnsi" w:cstheme="minorHAnsi"/>
                <w:sz w:val="20"/>
                <w:szCs w:val="20"/>
              </w:rPr>
              <w:t xml:space="preserve"> i ostateczne sformułowanie brzmienia poszczególnych przepisów przejściowych na etapie komisji prawniczej.</w:t>
            </w:r>
          </w:p>
          <w:p w14:paraId="76B05D34" w14:textId="77777777" w:rsidR="005A7032" w:rsidRPr="00DC001B" w:rsidRDefault="005A7032" w:rsidP="00DC001B">
            <w:pPr>
              <w:rPr>
                <w:rFonts w:asciiTheme="minorHAnsi" w:hAnsiTheme="minorHAnsi" w:cstheme="minorHAnsi"/>
                <w:sz w:val="20"/>
                <w:szCs w:val="20"/>
              </w:rPr>
            </w:pPr>
          </w:p>
          <w:p w14:paraId="66F49032" w14:textId="77777777" w:rsidR="005A7032" w:rsidRPr="00DC001B" w:rsidRDefault="005A7032" w:rsidP="00DC001B">
            <w:pPr>
              <w:rPr>
                <w:rFonts w:asciiTheme="minorHAnsi" w:hAnsiTheme="minorHAnsi" w:cstheme="minorHAnsi"/>
                <w:sz w:val="20"/>
                <w:szCs w:val="20"/>
              </w:rPr>
            </w:pPr>
            <w:r w:rsidRPr="00DC001B">
              <w:rPr>
                <w:rFonts w:asciiTheme="minorHAnsi" w:hAnsiTheme="minorHAnsi" w:cstheme="minorHAnsi"/>
                <w:sz w:val="20"/>
                <w:szCs w:val="20"/>
              </w:rPr>
              <w:t xml:space="preserve">W przedmiotowym projekcie ustawy pozostawiono zmiany w ustawie o ochronie przyrody dotyczące planów ochrony dla parków narodowych, rezerwatów przyrody i parków krajobrazowych. W art. 20 ustawy o ochronie przyrody proponuje się zmianę przepisów, zgodnie z którymi w planach ochrony ww. form ochrony przyrody zawiera się ustalenia do dokumentów planistycznych przyjmowanych na podstawie ustawy o planowaniu przestrzennym m.in. studiów (po zmianie: planów ogólnych) oraz miejscowych planów zagospodarowania przestrzennego. Projekt ustawy przewiduje zmianę „ustaleń” na „wskazanie zasad ochrony uwzględnianych przy określaniu ustaleń” dokumentów planistycznych. Pragnę ponownie wskazać, że w projekcie nie przewidziano przepisów przejściowych w tym zakresie, a więc </w:t>
            </w:r>
            <w:r w:rsidRPr="00DC001B">
              <w:rPr>
                <w:rFonts w:asciiTheme="minorHAnsi" w:hAnsiTheme="minorHAnsi" w:cstheme="minorHAnsi"/>
                <w:sz w:val="20"/>
                <w:szCs w:val="20"/>
              </w:rPr>
              <w:lastRenderedPageBreak/>
              <w:t xml:space="preserve">skutkiem tej zmiany może być utrata mocy obowiązujących już planów ochrony lub konieczność znacznej modyfikacji już ustanowionych planów. Dodatkowo w uzasadnieniu do projektu wciąż brak jest jakiegokolwiek odniesienia do tej zmiany i wyjaśnienia jej przyczyn. </w:t>
            </w:r>
          </w:p>
          <w:p w14:paraId="2DE38395" w14:textId="31FE6E96" w:rsidR="005A7032" w:rsidRPr="00DC001B" w:rsidRDefault="005A7032" w:rsidP="00DC001B">
            <w:pPr>
              <w:rPr>
                <w:rFonts w:asciiTheme="minorHAnsi" w:hAnsiTheme="minorHAnsi" w:cstheme="minorHAnsi"/>
                <w:sz w:val="20"/>
                <w:szCs w:val="20"/>
              </w:rPr>
            </w:pPr>
            <w:r w:rsidRPr="00DC001B">
              <w:rPr>
                <w:rFonts w:asciiTheme="minorHAnsi" w:hAnsiTheme="minorHAnsi" w:cstheme="minorHAnsi"/>
                <w:sz w:val="20"/>
                <w:szCs w:val="20"/>
              </w:rPr>
              <w:t xml:space="preserve">W odniesieniu do planów ochrony dla parków narodowych wydawanych w drodze rozporządzenia, może znaleźć zastosowanie przepis par. 32 ust. 2 Zasad techniki prawodawczej, zgodnie z którym "jeżeli zmienia się treść przepisu upoważniającego do wydania aktu wykonawczego w ten sposób, że zmienia się rodzaj aktu wykonawczego, zakres spraw przekazanych do uregulowania aktem wykonawczym lub wytyczne dotyczące treści tego aktu, przyjmuje się, że akt wykonawczy wydany na podstawie tego przepisu upoważniającego traci moc obowiązującą z dniem wejścia w życie przepisu zmieniającego treść przepisu upoważniającego." Stan prawny planów ochrony dla rezerwatów i parków krajobrazowych także będzie niejasny (konieczność zmiany/konieczność wydania na nowo). Należy bowiem zauważyć, że przepisy art. 20 ustawy o ochronie przyrody zawierają w istocie treść przedmiotową upoważnień określonych w art. 19, a zatem proponowane zmiany w art. 20 spowodują, że może powstać </w:t>
            </w:r>
            <w:r w:rsidR="00914619" w:rsidRPr="00DC001B">
              <w:rPr>
                <w:rFonts w:asciiTheme="minorHAnsi" w:hAnsiTheme="minorHAnsi" w:cstheme="minorHAnsi"/>
                <w:sz w:val="20"/>
                <w:szCs w:val="20"/>
              </w:rPr>
              <w:t>interpretacja</w:t>
            </w:r>
            <w:r w:rsidRPr="00DC001B">
              <w:rPr>
                <w:rFonts w:asciiTheme="minorHAnsi" w:hAnsiTheme="minorHAnsi" w:cstheme="minorHAnsi"/>
                <w:sz w:val="20"/>
                <w:szCs w:val="20"/>
              </w:rPr>
              <w:t xml:space="preserve"> o utracie mocy wszystkich dotąd wydanych planów ochrony. Należy podkreślić że wydawanie, a nawet zmiana planów ochrony, jest procesem wieloletnim,</w:t>
            </w:r>
            <w:r w:rsidR="00914619">
              <w:rPr>
                <w:rFonts w:asciiTheme="minorHAnsi" w:hAnsiTheme="minorHAnsi" w:cstheme="minorHAnsi"/>
                <w:sz w:val="20"/>
                <w:szCs w:val="20"/>
              </w:rPr>
              <w:t xml:space="preserve"> </w:t>
            </w:r>
            <w:r w:rsidRPr="00DC001B">
              <w:rPr>
                <w:rFonts w:asciiTheme="minorHAnsi" w:hAnsiTheme="minorHAnsi" w:cstheme="minorHAnsi"/>
                <w:sz w:val="20"/>
                <w:szCs w:val="20"/>
              </w:rPr>
              <w:t>a obszarów chronionych objętych obowiązującymi planami ochrony jest wiele. W celu zapobieżenia konieczności wydawania lub zmian wszystkich, licznych planów ochrony należy bezwzględnie dodać do projektu ustawy przepisy przejściowe, które zagwarantują zachowanie mocy dotychczas wydanych planów ochrony (w przypadku pozostawienia nowelizacji tych przepisów).</w:t>
            </w:r>
          </w:p>
        </w:tc>
        <w:tc>
          <w:tcPr>
            <w:tcW w:w="1359" w:type="dxa"/>
          </w:tcPr>
          <w:p w14:paraId="0C3BBED4" w14:textId="77777777" w:rsidR="005A7032" w:rsidRPr="006A0DB8" w:rsidRDefault="005A7032" w:rsidP="005A7032">
            <w:pPr>
              <w:jc w:val="center"/>
              <w:rPr>
                <w:rFonts w:asciiTheme="minorHAnsi" w:hAnsiTheme="minorHAnsi" w:cstheme="minorHAnsi"/>
                <w:sz w:val="22"/>
                <w:szCs w:val="22"/>
              </w:rPr>
            </w:pPr>
          </w:p>
        </w:tc>
      </w:tr>
      <w:tr w:rsidR="005A7032" w:rsidRPr="006A0DB8" w14:paraId="0AAF8BF5" w14:textId="77777777" w:rsidTr="00A06425">
        <w:tc>
          <w:tcPr>
            <w:tcW w:w="562" w:type="dxa"/>
            <w:shd w:val="clear" w:color="auto" w:fill="auto"/>
          </w:tcPr>
          <w:p w14:paraId="0BA76090" w14:textId="77777777" w:rsidR="005A7032" w:rsidRPr="006A0DB8" w:rsidRDefault="005A7032" w:rsidP="005A7032">
            <w:pPr>
              <w:spacing w:before="120" w:after="120"/>
              <w:jc w:val="center"/>
              <w:rPr>
                <w:rFonts w:asciiTheme="minorHAnsi" w:hAnsiTheme="minorHAnsi" w:cstheme="minorHAnsi"/>
                <w:b/>
                <w:sz w:val="22"/>
                <w:szCs w:val="22"/>
              </w:rPr>
            </w:pPr>
            <w:r w:rsidRPr="006A0DB8">
              <w:rPr>
                <w:rFonts w:asciiTheme="minorHAnsi" w:hAnsiTheme="minorHAnsi" w:cstheme="minorHAnsi"/>
                <w:b/>
                <w:sz w:val="22"/>
                <w:szCs w:val="22"/>
              </w:rPr>
              <w:t>5</w:t>
            </w:r>
          </w:p>
        </w:tc>
        <w:tc>
          <w:tcPr>
            <w:tcW w:w="1134" w:type="dxa"/>
            <w:shd w:val="clear" w:color="auto" w:fill="auto"/>
          </w:tcPr>
          <w:p w14:paraId="2F3023E5" w14:textId="4CCFE946" w:rsidR="005A7032" w:rsidRPr="006A0DB8" w:rsidRDefault="005A7032" w:rsidP="005A7032">
            <w:pPr>
              <w:spacing w:before="60" w:after="60"/>
              <w:jc w:val="center"/>
              <w:rPr>
                <w:rFonts w:asciiTheme="minorHAnsi" w:hAnsiTheme="minorHAnsi" w:cstheme="minorHAnsi"/>
                <w:b/>
                <w:sz w:val="22"/>
                <w:szCs w:val="22"/>
              </w:rPr>
            </w:pPr>
            <w:proofErr w:type="spellStart"/>
            <w:r>
              <w:rPr>
                <w:rFonts w:asciiTheme="minorHAnsi" w:hAnsiTheme="minorHAnsi" w:cstheme="minorHAnsi"/>
                <w:b/>
                <w:sz w:val="22"/>
                <w:szCs w:val="22"/>
              </w:rPr>
              <w:t>MKiŚ</w:t>
            </w:r>
            <w:proofErr w:type="spellEnd"/>
          </w:p>
        </w:tc>
        <w:tc>
          <w:tcPr>
            <w:tcW w:w="1843" w:type="dxa"/>
            <w:shd w:val="clear" w:color="auto" w:fill="auto"/>
          </w:tcPr>
          <w:p w14:paraId="64DDC8C7" w14:textId="5F34FF6A" w:rsidR="005A7032" w:rsidRPr="00DC001B" w:rsidRDefault="005A7032" w:rsidP="00DC001B">
            <w:pPr>
              <w:rPr>
                <w:rFonts w:asciiTheme="minorHAnsi" w:hAnsiTheme="minorHAnsi" w:cstheme="minorHAnsi"/>
                <w:sz w:val="20"/>
                <w:szCs w:val="20"/>
              </w:rPr>
            </w:pPr>
            <w:r w:rsidRPr="00DC001B">
              <w:rPr>
                <w:rFonts w:asciiTheme="minorHAnsi" w:hAnsiTheme="minorHAnsi" w:cstheme="minorHAnsi"/>
                <w:sz w:val="20"/>
                <w:szCs w:val="20"/>
              </w:rPr>
              <w:t>Art. 1, art. 27</w:t>
            </w:r>
          </w:p>
        </w:tc>
        <w:tc>
          <w:tcPr>
            <w:tcW w:w="4678" w:type="dxa"/>
            <w:shd w:val="clear" w:color="auto" w:fill="auto"/>
          </w:tcPr>
          <w:p w14:paraId="2B6C6A2A" w14:textId="0F376F4F" w:rsidR="005A7032" w:rsidRPr="00DC001B" w:rsidRDefault="005A7032" w:rsidP="00DC001B">
            <w:pPr>
              <w:rPr>
                <w:rFonts w:asciiTheme="minorHAnsi" w:hAnsiTheme="minorHAnsi" w:cstheme="minorHAnsi"/>
                <w:sz w:val="20"/>
                <w:szCs w:val="20"/>
              </w:rPr>
            </w:pPr>
            <w:r w:rsidRPr="00DC001B">
              <w:rPr>
                <w:rFonts w:asciiTheme="minorHAnsi" w:hAnsiTheme="minorHAnsi" w:cstheme="minorHAnsi"/>
                <w:sz w:val="20"/>
                <w:szCs w:val="20"/>
              </w:rPr>
              <w:t>Proponuje się dokonanie szczegółowych zmian dostosowawczych na dalszych etapach procesu legislacyjnego.</w:t>
            </w:r>
          </w:p>
        </w:tc>
        <w:tc>
          <w:tcPr>
            <w:tcW w:w="5812" w:type="dxa"/>
            <w:shd w:val="clear" w:color="auto" w:fill="auto"/>
          </w:tcPr>
          <w:p w14:paraId="79318800" w14:textId="5CB5EF75" w:rsidR="005A7032" w:rsidRPr="00DC001B" w:rsidRDefault="005A7032" w:rsidP="00DC001B">
            <w:pPr>
              <w:rPr>
                <w:rFonts w:asciiTheme="minorHAnsi" w:hAnsiTheme="minorHAnsi" w:cstheme="minorHAnsi"/>
                <w:sz w:val="20"/>
                <w:szCs w:val="20"/>
              </w:rPr>
            </w:pPr>
            <w:r w:rsidRPr="00DC001B">
              <w:rPr>
                <w:rFonts w:asciiTheme="minorHAnsi" w:hAnsiTheme="minorHAnsi" w:cstheme="minorHAnsi"/>
                <w:sz w:val="20"/>
                <w:szCs w:val="20"/>
              </w:rPr>
              <w:t xml:space="preserve">Pragnę przypomnieć, że równolegle procedowany jest projekt ustawy o zmianie ustawy o udostępnianiu informacji o środowisku i jego ochronie, udziale społeczeństwa w ochronie środowiska oraz o ocenach oddziaływania na środowisko oraz niektórych innych ustaw (UD375), przy czym część przepisów jest nowelizowana w obu projektach ustaw. W związku z tym na dalszych etapach prac legislacyjnych będzie konieczne zapewnienie spójności obu projektów ustaw. Przykładowo obecnie może zajść kolizja między brzmieniem nadawanym przez oba projekty ustaw następującym przepisom: art. 64 ust. 1 ustawy o planowaniu i zagospodarowaniu przestrzennym oraz art. 54 ust. 3, art. 64 ust. 2 pkt 3, art. 74 ust. 1 pkt 5, art. 77 ust. 2 pkt 3 oraz art. 80 ust. 2 ustawy o udostępnianiu </w:t>
            </w:r>
            <w:r w:rsidRPr="00DC001B">
              <w:rPr>
                <w:rFonts w:asciiTheme="minorHAnsi" w:hAnsiTheme="minorHAnsi" w:cstheme="minorHAnsi"/>
                <w:sz w:val="20"/>
                <w:szCs w:val="20"/>
              </w:rPr>
              <w:lastRenderedPageBreak/>
              <w:t>informacji o środowisku i jego ochronie, udziale społeczeństwa w ochronie środowiska oraz o ocenach oddziaływania na środowisko.</w:t>
            </w:r>
          </w:p>
        </w:tc>
        <w:tc>
          <w:tcPr>
            <w:tcW w:w="1359" w:type="dxa"/>
          </w:tcPr>
          <w:p w14:paraId="7C3B516C" w14:textId="77777777" w:rsidR="005A7032" w:rsidRPr="006A0DB8" w:rsidRDefault="005A7032" w:rsidP="005A7032">
            <w:pPr>
              <w:jc w:val="center"/>
              <w:rPr>
                <w:rFonts w:asciiTheme="minorHAnsi" w:hAnsiTheme="minorHAnsi" w:cstheme="minorHAnsi"/>
                <w:sz w:val="22"/>
                <w:szCs w:val="22"/>
              </w:rPr>
            </w:pPr>
          </w:p>
        </w:tc>
      </w:tr>
      <w:tr w:rsidR="005A7032" w:rsidRPr="006A0DB8" w14:paraId="5B41655E" w14:textId="77777777" w:rsidTr="00A06425">
        <w:tc>
          <w:tcPr>
            <w:tcW w:w="562" w:type="dxa"/>
            <w:shd w:val="clear" w:color="auto" w:fill="auto"/>
          </w:tcPr>
          <w:p w14:paraId="0648B1EB" w14:textId="4AB03977" w:rsidR="005A7032" w:rsidRPr="006A0DB8" w:rsidRDefault="005A7032" w:rsidP="005A7032">
            <w:pPr>
              <w:spacing w:before="120" w:after="120"/>
              <w:jc w:val="center"/>
              <w:rPr>
                <w:rFonts w:asciiTheme="minorHAnsi" w:hAnsiTheme="minorHAnsi" w:cstheme="minorHAnsi"/>
                <w:b/>
                <w:sz w:val="22"/>
                <w:szCs w:val="22"/>
              </w:rPr>
            </w:pPr>
            <w:r>
              <w:rPr>
                <w:rFonts w:asciiTheme="minorHAnsi" w:hAnsiTheme="minorHAnsi" w:cstheme="minorHAnsi"/>
                <w:b/>
                <w:sz w:val="22"/>
                <w:szCs w:val="22"/>
              </w:rPr>
              <w:t>6</w:t>
            </w:r>
          </w:p>
        </w:tc>
        <w:tc>
          <w:tcPr>
            <w:tcW w:w="1134" w:type="dxa"/>
            <w:shd w:val="clear" w:color="auto" w:fill="auto"/>
          </w:tcPr>
          <w:p w14:paraId="2DDE2EC8" w14:textId="1B8B524D" w:rsidR="005A7032" w:rsidRPr="006A0DB8" w:rsidRDefault="00DC001B" w:rsidP="005A7032">
            <w:pPr>
              <w:spacing w:before="60" w:after="60"/>
              <w:jc w:val="center"/>
              <w:rPr>
                <w:rFonts w:asciiTheme="minorHAnsi" w:hAnsiTheme="minorHAnsi" w:cstheme="minorHAnsi"/>
                <w:b/>
                <w:sz w:val="22"/>
                <w:szCs w:val="22"/>
              </w:rPr>
            </w:pPr>
            <w:proofErr w:type="spellStart"/>
            <w:r>
              <w:rPr>
                <w:rFonts w:asciiTheme="minorHAnsi" w:hAnsiTheme="minorHAnsi" w:cstheme="minorHAnsi"/>
                <w:b/>
                <w:sz w:val="22"/>
                <w:szCs w:val="22"/>
              </w:rPr>
              <w:t>MKiŚ</w:t>
            </w:r>
            <w:proofErr w:type="spellEnd"/>
          </w:p>
        </w:tc>
        <w:tc>
          <w:tcPr>
            <w:tcW w:w="1843" w:type="dxa"/>
            <w:shd w:val="clear" w:color="auto" w:fill="auto"/>
          </w:tcPr>
          <w:p w14:paraId="3FB58127" w14:textId="0E649678" w:rsidR="005A7032" w:rsidRPr="00DC001B" w:rsidRDefault="005A7032" w:rsidP="00DC001B">
            <w:pPr>
              <w:rPr>
                <w:rFonts w:asciiTheme="minorHAnsi" w:hAnsiTheme="minorHAnsi" w:cstheme="minorHAnsi"/>
                <w:sz w:val="20"/>
                <w:szCs w:val="20"/>
              </w:rPr>
            </w:pPr>
            <w:r w:rsidRPr="00DC001B">
              <w:rPr>
                <w:rFonts w:asciiTheme="minorHAnsi" w:hAnsiTheme="minorHAnsi" w:cstheme="minorHAnsi"/>
                <w:sz w:val="20"/>
                <w:szCs w:val="20"/>
              </w:rPr>
              <w:t>art. 1 pkt 11</w:t>
            </w:r>
          </w:p>
        </w:tc>
        <w:tc>
          <w:tcPr>
            <w:tcW w:w="4678" w:type="dxa"/>
            <w:shd w:val="clear" w:color="auto" w:fill="auto"/>
          </w:tcPr>
          <w:p w14:paraId="31288E7C" w14:textId="43ED390F" w:rsidR="005A7032" w:rsidRPr="00DC001B" w:rsidRDefault="005A7032" w:rsidP="00DC001B">
            <w:pPr>
              <w:rPr>
                <w:rFonts w:asciiTheme="minorHAnsi" w:hAnsiTheme="minorHAnsi" w:cstheme="minorHAnsi"/>
                <w:sz w:val="20"/>
                <w:szCs w:val="20"/>
              </w:rPr>
            </w:pPr>
            <w:proofErr w:type="spellStart"/>
            <w:r w:rsidRPr="00DC001B">
              <w:rPr>
                <w:rFonts w:asciiTheme="minorHAnsi" w:hAnsiTheme="minorHAnsi" w:cstheme="minorHAnsi"/>
                <w:sz w:val="20"/>
                <w:szCs w:val="20"/>
              </w:rPr>
              <w:t>MKiŚ</w:t>
            </w:r>
            <w:proofErr w:type="spellEnd"/>
            <w:r w:rsidRPr="00DC001B">
              <w:rPr>
                <w:rFonts w:asciiTheme="minorHAnsi" w:hAnsiTheme="minorHAnsi" w:cstheme="minorHAnsi"/>
                <w:sz w:val="20"/>
                <w:szCs w:val="20"/>
              </w:rPr>
              <w:t xml:space="preserve"> podtrzymuje uwagę dotyczącą potrzeby przyznania nadleśniczemu uprawnienia do wyrażania opinii dotyczącej projektu planu ogólnego jako właściwego w zakresie realizacji zadań z ustawy o lasach. W art. 13i. ust. 3 pkt 5) </w:t>
            </w:r>
            <w:proofErr w:type="spellStart"/>
            <w:r w:rsidRPr="00DC001B">
              <w:rPr>
                <w:rFonts w:asciiTheme="minorHAnsi" w:hAnsiTheme="minorHAnsi" w:cstheme="minorHAnsi"/>
                <w:sz w:val="20"/>
                <w:szCs w:val="20"/>
              </w:rPr>
              <w:t>ppkt</w:t>
            </w:r>
            <w:proofErr w:type="spellEnd"/>
            <w:r w:rsidRPr="00DC001B">
              <w:rPr>
                <w:rFonts w:asciiTheme="minorHAnsi" w:hAnsiTheme="minorHAnsi" w:cstheme="minorHAnsi"/>
                <w:sz w:val="20"/>
                <w:szCs w:val="20"/>
              </w:rPr>
              <w:t xml:space="preserve"> a) ustawy zmienianej wskazano katalog instytucji (organów), których opinii wymaga projekt planu ogólnego, przy jednoczesnym braku wskazania nadleśniczego jako właściwego wz. realizacji zadań z ustawy o lasach (m.in. art. 4 ust. 1 i 4; art. 14 </w:t>
            </w:r>
            <w:proofErr w:type="spellStart"/>
            <w:r w:rsidRPr="00DC001B">
              <w:rPr>
                <w:rFonts w:asciiTheme="minorHAnsi" w:hAnsiTheme="minorHAnsi" w:cstheme="minorHAnsi"/>
                <w:sz w:val="20"/>
                <w:szCs w:val="20"/>
              </w:rPr>
              <w:t>uol</w:t>
            </w:r>
            <w:proofErr w:type="spellEnd"/>
            <w:r w:rsidRPr="00DC001B">
              <w:rPr>
                <w:rFonts w:asciiTheme="minorHAnsi" w:hAnsiTheme="minorHAnsi" w:cstheme="minorHAnsi"/>
                <w:sz w:val="20"/>
                <w:szCs w:val="20"/>
              </w:rPr>
              <w:t xml:space="preserve"> itd.). </w:t>
            </w:r>
            <w:proofErr w:type="spellStart"/>
            <w:r w:rsidRPr="00DC001B">
              <w:rPr>
                <w:rFonts w:asciiTheme="minorHAnsi" w:hAnsiTheme="minorHAnsi" w:cstheme="minorHAnsi"/>
                <w:sz w:val="20"/>
                <w:szCs w:val="20"/>
              </w:rPr>
              <w:t>MRiT</w:t>
            </w:r>
            <w:proofErr w:type="spellEnd"/>
            <w:r w:rsidRPr="00DC001B">
              <w:rPr>
                <w:rFonts w:asciiTheme="minorHAnsi" w:hAnsiTheme="minorHAnsi" w:cstheme="minorHAnsi"/>
                <w:sz w:val="20"/>
                <w:szCs w:val="20"/>
              </w:rPr>
              <w:t xml:space="preserve"> częściowo uwzględniło propozycję dodania do tego katalogu przedstawiciela PGL LP, bowiem ujęto dyrektora RDLP jako organ opiniujący projekt planu ogólnego. Jednak wskazać trzeba, iż na poziomie RDLP wiedza o tym, jak kształtuje się polityka przestrzenna gmin, w naszej ocenie zasadne byłoby wskazane nadleśniczego, jako podmiotu opiniującego, bowiem to on posiada odpowiednią wiedzę i kwalifikacje, a dodatkowym argumentem jest stosunek ilości gmin i nadleśnictw (jeśli pozostawiono by to Dyrektorowi RDLP, to musiałby on wypowiadać się o ogromnej ilości danych dotyczących poszczególnych gmin z terenu jego dyrekcji).</w:t>
            </w:r>
          </w:p>
        </w:tc>
        <w:tc>
          <w:tcPr>
            <w:tcW w:w="5812" w:type="dxa"/>
            <w:shd w:val="clear" w:color="auto" w:fill="auto"/>
          </w:tcPr>
          <w:p w14:paraId="7BEEF24D" w14:textId="7EB2C884" w:rsidR="005A7032" w:rsidRPr="00DC001B" w:rsidRDefault="005A7032" w:rsidP="00DC001B">
            <w:pPr>
              <w:rPr>
                <w:rFonts w:asciiTheme="minorHAnsi" w:hAnsiTheme="minorHAnsi" w:cstheme="minorHAnsi"/>
                <w:sz w:val="20"/>
                <w:szCs w:val="20"/>
              </w:rPr>
            </w:pPr>
            <w:r w:rsidRPr="00DC001B">
              <w:rPr>
                <w:rFonts w:asciiTheme="minorHAnsi" w:hAnsiTheme="minorHAnsi" w:cstheme="minorHAnsi"/>
                <w:sz w:val="20"/>
                <w:szCs w:val="20"/>
              </w:rPr>
              <w:t xml:space="preserve">Postuluje się dodanie w art. 13i. ust. 3 pkt 5) </w:t>
            </w:r>
            <w:proofErr w:type="spellStart"/>
            <w:r w:rsidRPr="00DC001B">
              <w:rPr>
                <w:rFonts w:asciiTheme="minorHAnsi" w:hAnsiTheme="minorHAnsi" w:cstheme="minorHAnsi"/>
                <w:sz w:val="20"/>
                <w:szCs w:val="20"/>
              </w:rPr>
              <w:t>ppkt</w:t>
            </w:r>
            <w:proofErr w:type="spellEnd"/>
            <w:r w:rsidRPr="00DC001B">
              <w:rPr>
                <w:rFonts w:asciiTheme="minorHAnsi" w:hAnsiTheme="minorHAnsi" w:cstheme="minorHAnsi"/>
                <w:sz w:val="20"/>
                <w:szCs w:val="20"/>
              </w:rPr>
              <w:t xml:space="preserve"> a) ustawy zmienianej: "- właściwego terytorialnie nadleśniczego w zakresie wpływu ustaleń planu ogólnego na lasy oraz w zakresie gruntów przeznaczonych do zalesień"</w:t>
            </w:r>
          </w:p>
        </w:tc>
        <w:tc>
          <w:tcPr>
            <w:tcW w:w="1359" w:type="dxa"/>
          </w:tcPr>
          <w:p w14:paraId="18D26A36" w14:textId="77777777" w:rsidR="005A7032" w:rsidRPr="006A0DB8" w:rsidRDefault="005A7032" w:rsidP="005A7032">
            <w:pPr>
              <w:jc w:val="center"/>
              <w:rPr>
                <w:rFonts w:asciiTheme="minorHAnsi" w:hAnsiTheme="minorHAnsi" w:cstheme="minorHAnsi"/>
                <w:sz w:val="22"/>
                <w:szCs w:val="22"/>
              </w:rPr>
            </w:pPr>
          </w:p>
        </w:tc>
      </w:tr>
      <w:tr w:rsidR="005A7032" w:rsidRPr="006A0DB8" w14:paraId="4277836E" w14:textId="77777777" w:rsidTr="00A06425">
        <w:tc>
          <w:tcPr>
            <w:tcW w:w="562" w:type="dxa"/>
            <w:shd w:val="clear" w:color="auto" w:fill="auto"/>
          </w:tcPr>
          <w:p w14:paraId="678D9AD4" w14:textId="65995B87" w:rsidR="005A7032" w:rsidRPr="006A0DB8" w:rsidRDefault="005A7032" w:rsidP="005A7032">
            <w:pPr>
              <w:spacing w:before="120" w:after="120"/>
              <w:jc w:val="center"/>
              <w:rPr>
                <w:rFonts w:asciiTheme="minorHAnsi" w:hAnsiTheme="minorHAnsi" w:cstheme="minorHAnsi"/>
                <w:b/>
                <w:sz w:val="22"/>
                <w:szCs w:val="22"/>
              </w:rPr>
            </w:pPr>
            <w:r>
              <w:rPr>
                <w:rFonts w:asciiTheme="minorHAnsi" w:hAnsiTheme="minorHAnsi" w:cstheme="minorHAnsi"/>
                <w:b/>
                <w:sz w:val="22"/>
                <w:szCs w:val="22"/>
              </w:rPr>
              <w:t>7</w:t>
            </w:r>
          </w:p>
        </w:tc>
        <w:tc>
          <w:tcPr>
            <w:tcW w:w="1134" w:type="dxa"/>
            <w:shd w:val="clear" w:color="auto" w:fill="auto"/>
          </w:tcPr>
          <w:p w14:paraId="3E7999EC" w14:textId="759C2E67" w:rsidR="005A7032" w:rsidRPr="006A0DB8" w:rsidRDefault="00DC001B" w:rsidP="005A7032">
            <w:pPr>
              <w:spacing w:before="60" w:after="60"/>
              <w:jc w:val="center"/>
              <w:rPr>
                <w:rFonts w:asciiTheme="minorHAnsi" w:hAnsiTheme="minorHAnsi" w:cstheme="minorHAnsi"/>
                <w:b/>
                <w:sz w:val="22"/>
                <w:szCs w:val="22"/>
              </w:rPr>
            </w:pPr>
            <w:proofErr w:type="spellStart"/>
            <w:r>
              <w:rPr>
                <w:rFonts w:asciiTheme="minorHAnsi" w:hAnsiTheme="minorHAnsi" w:cstheme="minorHAnsi"/>
                <w:b/>
                <w:sz w:val="22"/>
                <w:szCs w:val="22"/>
              </w:rPr>
              <w:t>MKiŚ</w:t>
            </w:r>
            <w:proofErr w:type="spellEnd"/>
          </w:p>
        </w:tc>
        <w:tc>
          <w:tcPr>
            <w:tcW w:w="1843" w:type="dxa"/>
            <w:shd w:val="clear" w:color="auto" w:fill="auto"/>
          </w:tcPr>
          <w:p w14:paraId="5A12C395" w14:textId="731A2E54" w:rsidR="005A7032" w:rsidRPr="00DC001B" w:rsidRDefault="005A7032" w:rsidP="00DC001B">
            <w:pPr>
              <w:rPr>
                <w:rFonts w:asciiTheme="minorHAnsi" w:hAnsiTheme="minorHAnsi" w:cstheme="minorHAnsi"/>
                <w:sz w:val="20"/>
                <w:szCs w:val="20"/>
              </w:rPr>
            </w:pPr>
            <w:r w:rsidRPr="00DC001B">
              <w:rPr>
                <w:rFonts w:asciiTheme="minorHAnsi" w:hAnsiTheme="minorHAnsi" w:cstheme="minorHAnsi"/>
                <w:sz w:val="20"/>
                <w:szCs w:val="20"/>
              </w:rPr>
              <w:t>art. 13d ust. 1</w:t>
            </w:r>
          </w:p>
        </w:tc>
        <w:tc>
          <w:tcPr>
            <w:tcW w:w="4678" w:type="dxa"/>
            <w:shd w:val="clear" w:color="auto" w:fill="auto"/>
          </w:tcPr>
          <w:p w14:paraId="1CE60499" w14:textId="4E70490C" w:rsidR="005A7032" w:rsidRPr="00DC001B" w:rsidRDefault="005A7032" w:rsidP="00DC001B">
            <w:pPr>
              <w:rPr>
                <w:rFonts w:asciiTheme="minorHAnsi" w:hAnsiTheme="minorHAnsi" w:cstheme="minorHAnsi"/>
                <w:sz w:val="20"/>
                <w:szCs w:val="20"/>
              </w:rPr>
            </w:pPr>
            <w:proofErr w:type="spellStart"/>
            <w:r w:rsidRPr="00DC001B">
              <w:rPr>
                <w:rFonts w:asciiTheme="minorHAnsi" w:hAnsiTheme="minorHAnsi" w:cstheme="minorHAnsi"/>
                <w:sz w:val="20"/>
                <w:szCs w:val="20"/>
              </w:rPr>
              <w:t>MKiŚ</w:t>
            </w:r>
            <w:proofErr w:type="spellEnd"/>
            <w:r w:rsidRPr="00DC001B">
              <w:rPr>
                <w:rFonts w:asciiTheme="minorHAnsi" w:hAnsiTheme="minorHAnsi" w:cstheme="minorHAnsi"/>
                <w:sz w:val="20"/>
                <w:szCs w:val="20"/>
              </w:rPr>
              <w:t xml:space="preserve"> podtrzymuje swoje dotychczasowe stanowisko. Przeredagowanie art. 13 d ust. 1  projektu zapewni racjonalną ochronę ludności przed hałasem. W ocenie </w:t>
            </w:r>
            <w:proofErr w:type="spellStart"/>
            <w:r w:rsidRPr="00DC001B">
              <w:rPr>
                <w:rFonts w:asciiTheme="minorHAnsi" w:hAnsiTheme="minorHAnsi" w:cstheme="minorHAnsi"/>
                <w:sz w:val="20"/>
                <w:szCs w:val="20"/>
              </w:rPr>
              <w:t>MKiŚ</w:t>
            </w:r>
            <w:proofErr w:type="spellEnd"/>
            <w:r w:rsidRPr="00DC001B">
              <w:rPr>
                <w:rFonts w:asciiTheme="minorHAnsi" w:hAnsiTheme="minorHAnsi" w:cstheme="minorHAnsi"/>
                <w:sz w:val="20"/>
                <w:szCs w:val="20"/>
              </w:rPr>
              <w:t>, niezależnie od poziomu szczegółowości dokumentu planistycznego, powinien on uwzględniać obowiązujące przepisy z zakresu ochrony środowiska oraz ograniczenia zabudowy w przypadku ustanowienia obszaru ograniczonego użytkowania.</w:t>
            </w:r>
          </w:p>
        </w:tc>
        <w:tc>
          <w:tcPr>
            <w:tcW w:w="5812" w:type="dxa"/>
            <w:shd w:val="clear" w:color="auto" w:fill="auto"/>
          </w:tcPr>
          <w:p w14:paraId="3F4B106A" w14:textId="44AF2701" w:rsidR="005A7032" w:rsidRPr="00DC001B" w:rsidRDefault="005A7032" w:rsidP="00DC001B">
            <w:pPr>
              <w:rPr>
                <w:rFonts w:asciiTheme="minorHAnsi" w:hAnsiTheme="minorHAnsi" w:cstheme="minorHAnsi"/>
                <w:sz w:val="20"/>
                <w:szCs w:val="20"/>
              </w:rPr>
            </w:pPr>
            <w:r w:rsidRPr="00DC001B">
              <w:rPr>
                <w:rFonts w:asciiTheme="minorHAnsi" w:hAnsiTheme="minorHAnsi" w:cstheme="minorHAnsi"/>
                <w:sz w:val="20"/>
                <w:szCs w:val="20"/>
              </w:rPr>
              <w:t>Art. 13d. 1. Wyznaczając strefy planistyczne, o których mowa w art. 13c ust. 2 pkt 1–3, w pierwszej kolejności uwzględnia się obszary, dla których w obowiązujących miejscowych planach zagospodarowania przestrzennego określono przeznaczenie umożliwiające realizację funkcji mieszkaniowej oraz obszary uzupełnienia zabudowy w ramach istniejącej zabudowy, z uwzględnieniem terenów, o których mowa w art. 113 ust. 2 pkt 1 oraz art. 135 ust. 1 ustawy z dnia 27 kwietnia 2001 r. Prawo ochrony środowiska.</w:t>
            </w:r>
          </w:p>
        </w:tc>
        <w:tc>
          <w:tcPr>
            <w:tcW w:w="1359" w:type="dxa"/>
          </w:tcPr>
          <w:p w14:paraId="3DC17A24" w14:textId="77777777" w:rsidR="005A7032" w:rsidRPr="006A0DB8" w:rsidRDefault="005A7032" w:rsidP="005A7032">
            <w:pPr>
              <w:jc w:val="center"/>
              <w:rPr>
                <w:rFonts w:asciiTheme="minorHAnsi" w:hAnsiTheme="minorHAnsi" w:cstheme="minorHAnsi"/>
                <w:sz w:val="22"/>
                <w:szCs w:val="22"/>
              </w:rPr>
            </w:pPr>
          </w:p>
        </w:tc>
      </w:tr>
      <w:tr w:rsidR="005A7032" w:rsidRPr="006A0DB8" w14:paraId="37AE96CF" w14:textId="77777777" w:rsidTr="00A06425">
        <w:tc>
          <w:tcPr>
            <w:tcW w:w="562" w:type="dxa"/>
            <w:shd w:val="clear" w:color="auto" w:fill="auto"/>
          </w:tcPr>
          <w:p w14:paraId="0EDF271A" w14:textId="475926F4" w:rsidR="005A7032" w:rsidRPr="006A0DB8" w:rsidRDefault="005A7032" w:rsidP="005A7032">
            <w:pPr>
              <w:spacing w:before="120" w:after="120"/>
              <w:jc w:val="center"/>
              <w:rPr>
                <w:rFonts w:asciiTheme="minorHAnsi" w:hAnsiTheme="minorHAnsi" w:cstheme="minorHAnsi"/>
                <w:b/>
                <w:sz w:val="22"/>
                <w:szCs w:val="22"/>
              </w:rPr>
            </w:pPr>
            <w:r>
              <w:rPr>
                <w:rFonts w:asciiTheme="minorHAnsi" w:hAnsiTheme="minorHAnsi" w:cstheme="minorHAnsi"/>
                <w:b/>
                <w:sz w:val="22"/>
                <w:szCs w:val="22"/>
              </w:rPr>
              <w:t>8</w:t>
            </w:r>
          </w:p>
        </w:tc>
        <w:tc>
          <w:tcPr>
            <w:tcW w:w="1134" w:type="dxa"/>
            <w:shd w:val="clear" w:color="auto" w:fill="auto"/>
          </w:tcPr>
          <w:p w14:paraId="21EBB6E3" w14:textId="76E60C0E" w:rsidR="005A7032" w:rsidRPr="006A0DB8" w:rsidRDefault="00DC001B" w:rsidP="005A7032">
            <w:pPr>
              <w:spacing w:before="60" w:after="60"/>
              <w:jc w:val="center"/>
              <w:rPr>
                <w:rFonts w:asciiTheme="minorHAnsi" w:hAnsiTheme="minorHAnsi" w:cstheme="minorHAnsi"/>
                <w:b/>
                <w:sz w:val="22"/>
                <w:szCs w:val="22"/>
              </w:rPr>
            </w:pPr>
            <w:proofErr w:type="spellStart"/>
            <w:r>
              <w:rPr>
                <w:rFonts w:asciiTheme="minorHAnsi" w:hAnsiTheme="minorHAnsi" w:cstheme="minorHAnsi"/>
                <w:b/>
                <w:sz w:val="22"/>
                <w:szCs w:val="22"/>
              </w:rPr>
              <w:t>MKiŚ</w:t>
            </w:r>
            <w:proofErr w:type="spellEnd"/>
          </w:p>
        </w:tc>
        <w:tc>
          <w:tcPr>
            <w:tcW w:w="1843" w:type="dxa"/>
            <w:shd w:val="clear" w:color="auto" w:fill="auto"/>
          </w:tcPr>
          <w:p w14:paraId="6AD3DCE8" w14:textId="0E781C72" w:rsidR="005A7032" w:rsidRPr="00DC001B" w:rsidRDefault="005A7032" w:rsidP="00DC001B">
            <w:pPr>
              <w:rPr>
                <w:rFonts w:asciiTheme="minorHAnsi" w:hAnsiTheme="minorHAnsi" w:cstheme="minorHAnsi"/>
                <w:sz w:val="20"/>
                <w:szCs w:val="20"/>
              </w:rPr>
            </w:pPr>
            <w:r w:rsidRPr="00DC001B">
              <w:rPr>
                <w:rFonts w:asciiTheme="minorHAnsi" w:hAnsiTheme="minorHAnsi" w:cstheme="minorHAnsi"/>
                <w:sz w:val="20"/>
                <w:szCs w:val="20"/>
              </w:rPr>
              <w:t>Art. 18 pkt 2 lit d)</w:t>
            </w:r>
          </w:p>
        </w:tc>
        <w:tc>
          <w:tcPr>
            <w:tcW w:w="4678" w:type="dxa"/>
            <w:shd w:val="clear" w:color="auto" w:fill="auto"/>
          </w:tcPr>
          <w:p w14:paraId="30E7F50A" w14:textId="77777777" w:rsidR="005A7032" w:rsidRPr="00DC001B" w:rsidRDefault="005A7032" w:rsidP="00DC001B">
            <w:pPr>
              <w:rPr>
                <w:rFonts w:asciiTheme="minorHAnsi" w:hAnsiTheme="minorHAnsi" w:cstheme="minorHAnsi"/>
                <w:sz w:val="20"/>
                <w:szCs w:val="20"/>
              </w:rPr>
            </w:pPr>
            <w:proofErr w:type="spellStart"/>
            <w:r w:rsidRPr="00DC001B">
              <w:rPr>
                <w:rFonts w:asciiTheme="minorHAnsi" w:hAnsiTheme="minorHAnsi" w:cstheme="minorHAnsi"/>
                <w:sz w:val="20"/>
                <w:szCs w:val="20"/>
              </w:rPr>
              <w:t>MKiŚ</w:t>
            </w:r>
            <w:proofErr w:type="spellEnd"/>
            <w:r w:rsidRPr="00DC001B">
              <w:rPr>
                <w:rFonts w:asciiTheme="minorHAnsi" w:hAnsiTheme="minorHAnsi" w:cstheme="minorHAnsi"/>
                <w:sz w:val="20"/>
                <w:szCs w:val="20"/>
              </w:rPr>
              <w:t xml:space="preserve"> podtrzymuje uwagę w zakresie konieczności uzupełnienia art. 13b pkt 3 o tereny chronione akustyczne oraz  nie podziela argumentu odnoszącego się do ogólnego charakteru ustaleń planu, gdyż wymogi ustawowe dotyczące zawartości aktów planistycznych należy interpretować celowościowo. Zgodnie z projektem ustawy w planie ogólnym określa się strefy planistyczne i gminne standardy urbanistyczne, a także można określić obszary </w:t>
            </w:r>
            <w:r w:rsidRPr="00DC001B">
              <w:rPr>
                <w:rFonts w:asciiTheme="minorHAnsi" w:hAnsiTheme="minorHAnsi" w:cstheme="minorHAnsi"/>
                <w:sz w:val="20"/>
                <w:szCs w:val="20"/>
              </w:rPr>
              <w:lastRenderedPageBreak/>
              <w:t xml:space="preserve">uzupełnienia zabudowy. Należy zauważyć, że obowiązek podjęcia działań na rzecz ochrony środowiska przed hałasem powstaje z chwilą pojawienia się faktycznego zagospodarowania terenu, ze względu na które to zagospodarowanie, z mocy  art. 113 ust. 2 pkt 1 </w:t>
            </w:r>
            <w:proofErr w:type="spellStart"/>
            <w:r w:rsidRPr="00DC001B">
              <w:rPr>
                <w:rFonts w:asciiTheme="minorHAnsi" w:hAnsiTheme="minorHAnsi" w:cstheme="minorHAnsi"/>
                <w:sz w:val="20"/>
                <w:szCs w:val="20"/>
              </w:rPr>
              <w:t>Poś</w:t>
            </w:r>
            <w:proofErr w:type="spellEnd"/>
            <w:r w:rsidRPr="00DC001B">
              <w:rPr>
                <w:rFonts w:asciiTheme="minorHAnsi" w:hAnsiTheme="minorHAnsi" w:cstheme="minorHAnsi"/>
                <w:sz w:val="20"/>
                <w:szCs w:val="20"/>
              </w:rPr>
              <w:t xml:space="preserve">, wymagana jest ochrona środowiska przed hałasem. </w:t>
            </w:r>
          </w:p>
          <w:p w14:paraId="4DB0603E" w14:textId="77777777" w:rsidR="005A7032" w:rsidRPr="00DC001B" w:rsidRDefault="005A7032" w:rsidP="00DC001B">
            <w:pPr>
              <w:rPr>
                <w:rFonts w:asciiTheme="minorHAnsi" w:hAnsiTheme="minorHAnsi" w:cstheme="minorHAnsi"/>
                <w:sz w:val="20"/>
                <w:szCs w:val="20"/>
              </w:rPr>
            </w:pPr>
            <w:r w:rsidRPr="00DC001B">
              <w:rPr>
                <w:rFonts w:asciiTheme="minorHAnsi" w:hAnsiTheme="minorHAnsi" w:cstheme="minorHAnsi"/>
                <w:sz w:val="20"/>
                <w:szCs w:val="20"/>
              </w:rPr>
              <w:t xml:space="preserve">Niejednokrotnie przyczyną problemów związanych z narażeniem ludności na ponadnormatywne oddziaływanie hałasu jest brak zgodności pomiędzy aktami planistycznymi, a faktyczną zabudową danego terenu. Uniemożliwia to jednocześnie skuteczną i racjonalną ochronę akustyczną terenów zagospodarowanych w sposób określony w art. 113 ust. 2 pkt 1 </w:t>
            </w:r>
            <w:proofErr w:type="spellStart"/>
            <w:r w:rsidRPr="00DC001B">
              <w:rPr>
                <w:rFonts w:asciiTheme="minorHAnsi" w:hAnsiTheme="minorHAnsi" w:cstheme="minorHAnsi"/>
                <w:sz w:val="20"/>
                <w:szCs w:val="20"/>
              </w:rPr>
              <w:t>Poś</w:t>
            </w:r>
            <w:proofErr w:type="spellEnd"/>
            <w:r w:rsidRPr="00DC001B">
              <w:rPr>
                <w:rFonts w:asciiTheme="minorHAnsi" w:hAnsiTheme="minorHAnsi" w:cstheme="minorHAnsi"/>
                <w:sz w:val="20"/>
                <w:szCs w:val="20"/>
              </w:rPr>
              <w:t xml:space="preserve">. Procesy planistyczne mają znaczący wpływ na kształtowanie się klimatu akustycznego w środowisku, wpływając jednocześnie na treść programów ochrony środowiska przed hałasem. </w:t>
            </w:r>
          </w:p>
          <w:p w14:paraId="0268FBAD" w14:textId="77777777" w:rsidR="005A7032" w:rsidRPr="00DC001B" w:rsidRDefault="005A7032" w:rsidP="00DC001B">
            <w:pPr>
              <w:rPr>
                <w:rFonts w:asciiTheme="minorHAnsi" w:hAnsiTheme="minorHAnsi" w:cstheme="minorHAnsi"/>
                <w:sz w:val="20"/>
                <w:szCs w:val="20"/>
              </w:rPr>
            </w:pPr>
            <w:proofErr w:type="spellStart"/>
            <w:r w:rsidRPr="00DC001B">
              <w:rPr>
                <w:rFonts w:asciiTheme="minorHAnsi" w:hAnsiTheme="minorHAnsi" w:cstheme="minorHAnsi"/>
                <w:sz w:val="20"/>
                <w:szCs w:val="20"/>
              </w:rPr>
              <w:t>MKiŚ</w:t>
            </w:r>
            <w:proofErr w:type="spellEnd"/>
            <w:r w:rsidRPr="00DC001B">
              <w:rPr>
                <w:rFonts w:asciiTheme="minorHAnsi" w:hAnsiTheme="minorHAnsi" w:cstheme="minorHAnsi"/>
                <w:sz w:val="20"/>
                <w:szCs w:val="20"/>
              </w:rPr>
              <w:t xml:space="preserve"> stanowczo sprzeciwia się dodaniu ust. 6a w art. 72 </w:t>
            </w:r>
            <w:proofErr w:type="spellStart"/>
            <w:r w:rsidRPr="00DC001B">
              <w:rPr>
                <w:rFonts w:asciiTheme="minorHAnsi" w:hAnsiTheme="minorHAnsi" w:cstheme="minorHAnsi"/>
                <w:sz w:val="20"/>
                <w:szCs w:val="20"/>
              </w:rPr>
              <w:t>Poś</w:t>
            </w:r>
            <w:proofErr w:type="spellEnd"/>
            <w:r w:rsidRPr="00DC001B">
              <w:rPr>
                <w:rFonts w:asciiTheme="minorHAnsi" w:hAnsiTheme="minorHAnsi" w:cstheme="minorHAnsi"/>
                <w:sz w:val="20"/>
                <w:szCs w:val="20"/>
              </w:rPr>
              <w:t>. Przede wszystkim, należy podkreślić, że programy ochrony środowiska przed hałasem obejmują wyłącznie  tereny:</w:t>
            </w:r>
          </w:p>
          <w:p w14:paraId="108BC476" w14:textId="77777777" w:rsidR="005A7032" w:rsidRPr="00DC001B" w:rsidRDefault="005A7032" w:rsidP="00DC001B">
            <w:pPr>
              <w:rPr>
                <w:rFonts w:asciiTheme="minorHAnsi" w:hAnsiTheme="minorHAnsi" w:cstheme="minorHAnsi"/>
                <w:sz w:val="20"/>
                <w:szCs w:val="20"/>
              </w:rPr>
            </w:pPr>
            <w:r w:rsidRPr="00DC001B">
              <w:rPr>
                <w:rFonts w:asciiTheme="minorHAnsi" w:hAnsiTheme="minorHAnsi" w:cstheme="minorHAnsi"/>
                <w:sz w:val="20"/>
                <w:szCs w:val="20"/>
              </w:rPr>
              <w:t xml:space="preserve">-  miast o liczbie mieszkańców większej niż 100 tysięcy, </w:t>
            </w:r>
          </w:p>
          <w:p w14:paraId="5CFCA794" w14:textId="77777777" w:rsidR="005A7032" w:rsidRPr="00DC001B" w:rsidRDefault="005A7032" w:rsidP="00DC001B">
            <w:pPr>
              <w:rPr>
                <w:rFonts w:asciiTheme="minorHAnsi" w:hAnsiTheme="minorHAnsi" w:cstheme="minorHAnsi"/>
                <w:sz w:val="20"/>
                <w:szCs w:val="20"/>
              </w:rPr>
            </w:pPr>
            <w:r w:rsidRPr="00DC001B">
              <w:rPr>
                <w:rFonts w:asciiTheme="minorHAnsi" w:hAnsiTheme="minorHAnsi" w:cstheme="minorHAnsi"/>
                <w:sz w:val="20"/>
                <w:szCs w:val="20"/>
              </w:rPr>
              <w:t>- głównych dróg po których przejeżdża rocznie więcej niż 3 miliony pojazdów,</w:t>
            </w:r>
          </w:p>
          <w:p w14:paraId="63B5B8E6" w14:textId="77777777" w:rsidR="005A7032" w:rsidRPr="00DC001B" w:rsidRDefault="005A7032" w:rsidP="00DC001B">
            <w:pPr>
              <w:rPr>
                <w:rFonts w:asciiTheme="minorHAnsi" w:hAnsiTheme="minorHAnsi" w:cstheme="minorHAnsi"/>
                <w:sz w:val="20"/>
                <w:szCs w:val="20"/>
              </w:rPr>
            </w:pPr>
            <w:r w:rsidRPr="00DC001B">
              <w:rPr>
                <w:rFonts w:asciiTheme="minorHAnsi" w:hAnsiTheme="minorHAnsi" w:cstheme="minorHAnsi"/>
                <w:sz w:val="20"/>
                <w:szCs w:val="20"/>
              </w:rPr>
              <w:t>- głównych linii kolejowych po których przejeżdża rocznie więcej niż 30 tysięcy pociągów</w:t>
            </w:r>
          </w:p>
          <w:p w14:paraId="4D832B1E" w14:textId="77777777" w:rsidR="005A7032" w:rsidRPr="00DC001B" w:rsidRDefault="005A7032" w:rsidP="00DC001B">
            <w:pPr>
              <w:rPr>
                <w:rFonts w:asciiTheme="minorHAnsi" w:hAnsiTheme="minorHAnsi" w:cstheme="minorHAnsi"/>
                <w:sz w:val="20"/>
                <w:szCs w:val="20"/>
              </w:rPr>
            </w:pPr>
            <w:r w:rsidRPr="00DC001B">
              <w:rPr>
                <w:rFonts w:asciiTheme="minorHAnsi" w:hAnsiTheme="minorHAnsi" w:cstheme="minorHAnsi"/>
                <w:sz w:val="20"/>
                <w:szCs w:val="20"/>
              </w:rPr>
              <w:t xml:space="preserve">-  głównych lotnisk cywilnych na których rocznie odbywa się więcej niż 50 tysięcy operacji (startów lub lądowań), z wyłączeniem operacji dokonywanych wyłącznie w celach szkoleniowych przy użyciu samolotów o masie startowej poniżej 5700 kg. </w:t>
            </w:r>
          </w:p>
          <w:p w14:paraId="3C19F664" w14:textId="77777777" w:rsidR="005A7032" w:rsidRPr="00DC001B" w:rsidRDefault="005A7032" w:rsidP="00DC001B">
            <w:pPr>
              <w:rPr>
                <w:rFonts w:asciiTheme="minorHAnsi" w:hAnsiTheme="minorHAnsi" w:cstheme="minorHAnsi"/>
                <w:sz w:val="20"/>
                <w:szCs w:val="20"/>
              </w:rPr>
            </w:pPr>
            <w:r w:rsidRPr="00DC001B">
              <w:rPr>
                <w:rFonts w:asciiTheme="minorHAnsi" w:hAnsiTheme="minorHAnsi" w:cstheme="minorHAnsi"/>
                <w:sz w:val="20"/>
                <w:szCs w:val="20"/>
              </w:rPr>
              <w:t xml:space="preserve">Z uwagi na powyższe, należy wskazać, że nie dotyczą one wszystkich terenów na których występują przekroczenia dopuszczalnych poziomów hałasu. </w:t>
            </w:r>
          </w:p>
          <w:p w14:paraId="4B0E21A9" w14:textId="77777777" w:rsidR="005A7032" w:rsidRPr="00DC001B" w:rsidRDefault="005A7032" w:rsidP="00DC001B">
            <w:pPr>
              <w:rPr>
                <w:rFonts w:asciiTheme="minorHAnsi" w:hAnsiTheme="minorHAnsi" w:cstheme="minorHAnsi"/>
                <w:sz w:val="20"/>
                <w:szCs w:val="20"/>
              </w:rPr>
            </w:pPr>
            <w:r w:rsidRPr="00DC001B">
              <w:rPr>
                <w:rFonts w:asciiTheme="minorHAnsi" w:hAnsiTheme="minorHAnsi" w:cstheme="minorHAnsi"/>
                <w:sz w:val="20"/>
                <w:szCs w:val="20"/>
              </w:rPr>
              <w:t xml:space="preserve">Dodanie w art. 72 ust. 6a jest błędne, gdyż: </w:t>
            </w:r>
          </w:p>
          <w:p w14:paraId="782E273C" w14:textId="77777777" w:rsidR="005A7032" w:rsidRPr="00DC001B" w:rsidRDefault="005A7032" w:rsidP="00DC001B">
            <w:pPr>
              <w:rPr>
                <w:rFonts w:asciiTheme="minorHAnsi" w:hAnsiTheme="minorHAnsi" w:cstheme="minorHAnsi"/>
                <w:sz w:val="20"/>
                <w:szCs w:val="20"/>
              </w:rPr>
            </w:pPr>
            <w:r w:rsidRPr="00DC001B">
              <w:rPr>
                <w:rFonts w:asciiTheme="minorHAnsi" w:hAnsiTheme="minorHAnsi" w:cstheme="minorHAnsi"/>
                <w:sz w:val="20"/>
                <w:szCs w:val="20"/>
              </w:rPr>
              <w:t xml:space="preserve">- pomija prewencyjną funkcję planów zagospodarowania przestrzennego, </w:t>
            </w:r>
          </w:p>
          <w:p w14:paraId="1DA416A5" w14:textId="77777777" w:rsidR="005A7032" w:rsidRPr="00DC001B" w:rsidRDefault="005A7032" w:rsidP="00DC001B">
            <w:pPr>
              <w:rPr>
                <w:rFonts w:asciiTheme="minorHAnsi" w:hAnsiTheme="minorHAnsi" w:cstheme="minorHAnsi"/>
                <w:sz w:val="20"/>
                <w:szCs w:val="20"/>
              </w:rPr>
            </w:pPr>
            <w:r w:rsidRPr="00DC001B">
              <w:rPr>
                <w:rFonts w:asciiTheme="minorHAnsi" w:hAnsiTheme="minorHAnsi" w:cstheme="minorHAnsi"/>
                <w:sz w:val="20"/>
                <w:szCs w:val="20"/>
              </w:rPr>
              <w:t>- sugeruje, że program ochrony środowiska jest wyłącznym narzędziem w zakresie ochrony środowiska przed hałasem,</w:t>
            </w:r>
          </w:p>
          <w:p w14:paraId="3B057682" w14:textId="77777777" w:rsidR="005A7032" w:rsidRPr="00DC001B" w:rsidRDefault="005A7032" w:rsidP="00DC001B">
            <w:pPr>
              <w:rPr>
                <w:rFonts w:asciiTheme="minorHAnsi" w:hAnsiTheme="minorHAnsi" w:cstheme="minorHAnsi"/>
                <w:sz w:val="20"/>
                <w:szCs w:val="20"/>
              </w:rPr>
            </w:pPr>
            <w:r w:rsidRPr="00DC001B">
              <w:rPr>
                <w:rFonts w:asciiTheme="minorHAnsi" w:hAnsiTheme="minorHAnsi" w:cstheme="minorHAnsi"/>
                <w:sz w:val="20"/>
                <w:szCs w:val="20"/>
              </w:rPr>
              <w:lastRenderedPageBreak/>
              <w:t xml:space="preserve">- programy nie obejmują wszystkich terenów na których występują przekroczenia dopuszczalnych poziomów hałasu, </w:t>
            </w:r>
          </w:p>
          <w:p w14:paraId="5CCEA432" w14:textId="5BA02667" w:rsidR="005A7032" w:rsidRPr="00DC001B" w:rsidRDefault="005A7032" w:rsidP="00DC001B">
            <w:pPr>
              <w:rPr>
                <w:rFonts w:asciiTheme="minorHAnsi" w:hAnsiTheme="minorHAnsi" w:cstheme="minorHAnsi"/>
                <w:sz w:val="20"/>
                <w:szCs w:val="20"/>
              </w:rPr>
            </w:pPr>
            <w:r w:rsidRPr="00DC001B">
              <w:rPr>
                <w:rFonts w:asciiTheme="minorHAnsi" w:hAnsiTheme="minorHAnsi" w:cstheme="minorHAnsi"/>
                <w:sz w:val="20"/>
                <w:szCs w:val="20"/>
              </w:rPr>
              <w:t xml:space="preserve">- koliduje z art. 114 ust. 1 </w:t>
            </w:r>
            <w:proofErr w:type="spellStart"/>
            <w:r w:rsidRPr="00DC001B">
              <w:rPr>
                <w:rFonts w:asciiTheme="minorHAnsi" w:hAnsiTheme="minorHAnsi" w:cstheme="minorHAnsi"/>
                <w:sz w:val="20"/>
                <w:szCs w:val="20"/>
              </w:rPr>
              <w:t>Poś</w:t>
            </w:r>
            <w:proofErr w:type="spellEnd"/>
            <w:r w:rsidRPr="00DC001B">
              <w:rPr>
                <w:rFonts w:asciiTheme="minorHAnsi" w:hAnsiTheme="minorHAnsi" w:cstheme="minorHAnsi"/>
                <w:sz w:val="20"/>
                <w:szCs w:val="20"/>
              </w:rPr>
              <w:t>, zgodnie z którym przy sporządzaniu miejscowego planu zagospodarowania przestrzennego uwzględnia się tereny, o których mowa w art. 113 ust. 2 pkt 1, a zatem także te nie objęte programami ochrony środowiska przed hałasem.</w:t>
            </w:r>
          </w:p>
        </w:tc>
        <w:tc>
          <w:tcPr>
            <w:tcW w:w="5812" w:type="dxa"/>
            <w:shd w:val="clear" w:color="auto" w:fill="auto"/>
          </w:tcPr>
          <w:p w14:paraId="29EE1AB5" w14:textId="77777777" w:rsidR="005A7032" w:rsidRPr="00DC001B" w:rsidRDefault="005A7032" w:rsidP="00DC001B">
            <w:pPr>
              <w:rPr>
                <w:rFonts w:asciiTheme="minorHAnsi" w:hAnsiTheme="minorHAnsi" w:cstheme="minorHAnsi"/>
                <w:sz w:val="20"/>
                <w:szCs w:val="20"/>
              </w:rPr>
            </w:pPr>
            <w:r w:rsidRPr="00DC001B">
              <w:rPr>
                <w:rFonts w:asciiTheme="minorHAnsi" w:hAnsiTheme="minorHAnsi" w:cstheme="minorHAnsi"/>
                <w:sz w:val="20"/>
                <w:szCs w:val="20"/>
              </w:rPr>
              <w:lastRenderedPageBreak/>
              <w:t xml:space="preserve">dodanie w art. 13b pkt 3 kolejnej litery o treści: </w:t>
            </w:r>
          </w:p>
          <w:p w14:paraId="7E7DEC00" w14:textId="2E834AB3" w:rsidR="005A7032" w:rsidRPr="00DC001B" w:rsidRDefault="005A7032" w:rsidP="00DC001B">
            <w:pPr>
              <w:rPr>
                <w:rFonts w:asciiTheme="minorHAnsi" w:hAnsiTheme="minorHAnsi" w:cstheme="minorHAnsi"/>
                <w:sz w:val="20"/>
                <w:szCs w:val="20"/>
              </w:rPr>
            </w:pPr>
            <w:r w:rsidRPr="00DC001B">
              <w:rPr>
                <w:rFonts w:asciiTheme="minorHAnsi" w:hAnsiTheme="minorHAnsi" w:cstheme="minorHAnsi"/>
                <w:sz w:val="20"/>
                <w:szCs w:val="20"/>
              </w:rPr>
              <w:t xml:space="preserve">tereny chronione akustycznie, o których mowa w art. 113 ust. 2 pkt. 1 ustawy z dnia 27 kwietnia 2001 r. Prawo ochrony środowiska (Dz. U. z 2021 r. poz. 1973, 2127, 2269.) </w:t>
            </w:r>
          </w:p>
        </w:tc>
        <w:tc>
          <w:tcPr>
            <w:tcW w:w="1359" w:type="dxa"/>
          </w:tcPr>
          <w:p w14:paraId="3FD3B409" w14:textId="77777777" w:rsidR="005A7032" w:rsidRPr="006A0DB8" w:rsidRDefault="005A7032" w:rsidP="005A7032">
            <w:pPr>
              <w:jc w:val="center"/>
              <w:rPr>
                <w:rFonts w:asciiTheme="minorHAnsi" w:hAnsiTheme="minorHAnsi" w:cstheme="minorHAnsi"/>
                <w:sz w:val="22"/>
                <w:szCs w:val="22"/>
              </w:rPr>
            </w:pPr>
          </w:p>
        </w:tc>
      </w:tr>
      <w:tr w:rsidR="005A7032" w:rsidRPr="006A0DB8" w14:paraId="546F9DEE" w14:textId="77777777" w:rsidTr="00A06425">
        <w:tc>
          <w:tcPr>
            <w:tcW w:w="562" w:type="dxa"/>
            <w:shd w:val="clear" w:color="auto" w:fill="auto"/>
          </w:tcPr>
          <w:p w14:paraId="29A58303" w14:textId="42384179" w:rsidR="005A7032" w:rsidRPr="006A0DB8" w:rsidRDefault="005A7032" w:rsidP="005A7032">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9</w:t>
            </w:r>
          </w:p>
        </w:tc>
        <w:tc>
          <w:tcPr>
            <w:tcW w:w="1134" w:type="dxa"/>
            <w:shd w:val="clear" w:color="auto" w:fill="auto"/>
          </w:tcPr>
          <w:p w14:paraId="4D9FD5D8" w14:textId="2FE584DD" w:rsidR="005A7032" w:rsidRPr="006A0DB8" w:rsidRDefault="00DC001B" w:rsidP="005A7032">
            <w:pPr>
              <w:spacing w:before="60" w:after="60"/>
              <w:jc w:val="center"/>
              <w:rPr>
                <w:rFonts w:asciiTheme="minorHAnsi" w:hAnsiTheme="minorHAnsi" w:cstheme="minorHAnsi"/>
                <w:b/>
                <w:sz w:val="22"/>
                <w:szCs w:val="22"/>
              </w:rPr>
            </w:pPr>
            <w:proofErr w:type="spellStart"/>
            <w:r>
              <w:rPr>
                <w:rFonts w:asciiTheme="minorHAnsi" w:hAnsiTheme="minorHAnsi" w:cstheme="minorHAnsi"/>
                <w:b/>
                <w:sz w:val="22"/>
                <w:szCs w:val="22"/>
              </w:rPr>
              <w:t>MKiŚ</w:t>
            </w:r>
            <w:proofErr w:type="spellEnd"/>
          </w:p>
        </w:tc>
        <w:tc>
          <w:tcPr>
            <w:tcW w:w="1843" w:type="dxa"/>
            <w:shd w:val="clear" w:color="auto" w:fill="auto"/>
          </w:tcPr>
          <w:p w14:paraId="07DB8B73" w14:textId="574E025A" w:rsidR="005A7032" w:rsidRPr="00DC001B" w:rsidRDefault="005A7032" w:rsidP="00DC001B">
            <w:pPr>
              <w:rPr>
                <w:rFonts w:asciiTheme="minorHAnsi" w:hAnsiTheme="minorHAnsi" w:cstheme="minorHAnsi"/>
                <w:sz w:val="20"/>
                <w:szCs w:val="20"/>
              </w:rPr>
            </w:pPr>
            <w:r w:rsidRPr="00DC001B">
              <w:rPr>
                <w:rFonts w:asciiTheme="minorHAnsi" w:hAnsiTheme="minorHAnsi" w:cstheme="minorHAnsi"/>
                <w:sz w:val="20"/>
                <w:szCs w:val="20"/>
              </w:rPr>
              <w:t>Art. 1 pkt 11 projektu ustawy</w:t>
            </w:r>
            <w:r w:rsidRPr="00DC001B">
              <w:rPr>
                <w:rFonts w:asciiTheme="minorHAnsi" w:hAnsiTheme="minorHAnsi" w:cstheme="minorHAnsi"/>
                <w:b/>
                <w:i/>
                <w:sz w:val="20"/>
                <w:szCs w:val="20"/>
              </w:rPr>
              <w:t xml:space="preserve"> </w:t>
            </w:r>
            <w:r w:rsidRPr="00DC001B">
              <w:rPr>
                <w:rFonts w:asciiTheme="minorHAnsi" w:hAnsiTheme="minorHAnsi" w:cstheme="minorHAnsi"/>
                <w:sz w:val="20"/>
                <w:szCs w:val="20"/>
              </w:rPr>
              <w:t xml:space="preserve">o zmianie ustawy o planowaniu i zagospodarowaniu przestrzennym </w:t>
            </w:r>
          </w:p>
        </w:tc>
        <w:tc>
          <w:tcPr>
            <w:tcW w:w="4678" w:type="dxa"/>
            <w:shd w:val="clear" w:color="auto" w:fill="auto"/>
          </w:tcPr>
          <w:p w14:paraId="66BD2B95" w14:textId="77777777" w:rsidR="005A7032" w:rsidRPr="00DC001B" w:rsidRDefault="005A7032" w:rsidP="00DC001B">
            <w:pPr>
              <w:rPr>
                <w:rFonts w:asciiTheme="minorHAnsi" w:hAnsiTheme="minorHAnsi" w:cstheme="minorHAnsi"/>
                <w:sz w:val="20"/>
                <w:szCs w:val="20"/>
              </w:rPr>
            </w:pPr>
            <w:r w:rsidRPr="00DC001B">
              <w:rPr>
                <w:rFonts w:asciiTheme="minorHAnsi" w:hAnsiTheme="minorHAnsi" w:cstheme="minorHAnsi"/>
                <w:sz w:val="20"/>
                <w:szCs w:val="20"/>
              </w:rPr>
              <w:t xml:space="preserve">Proponuje się uszczegółowienie art.13i ust. 3 pkt 5 </w:t>
            </w:r>
            <w:proofErr w:type="spellStart"/>
            <w:r w:rsidRPr="00DC001B">
              <w:rPr>
                <w:rFonts w:asciiTheme="minorHAnsi" w:hAnsiTheme="minorHAnsi" w:cstheme="minorHAnsi"/>
                <w:sz w:val="20"/>
                <w:szCs w:val="20"/>
              </w:rPr>
              <w:t>lit.a</w:t>
            </w:r>
            <w:proofErr w:type="spellEnd"/>
            <w:r w:rsidRPr="00DC001B">
              <w:rPr>
                <w:rFonts w:asciiTheme="minorHAnsi" w:hAnsiTheme="minorHAnsi" w:cstheme="minorHAnsi"/>
                <w:sz w:val="20"/>
                <w:szCs w:val="20"/>
              </w:rPr>
              <w:t xml:space="preserve"> </w:t>
            </w:r>
            <w:proofErr w:type="spellStart"/>
            <w:r w:rsidRPr="00DC001B">
              <w:rPr>
                <w:rFonts w:asciiTheme="minorHAnsi" w:hAnsiTheme="minorHAnsi" w:cstheme="minorHAnsi"/>
                <w:sz w:val="20"/>
                <w:szCs w:val="20"/>
              </w:rPr>
              <w:t>tiret</w:t>
            </w:r>
            <w:proofErr w:type="spellEnd"/>
            <w:r w:rsidRPr="00DC001B">
              <w:rPr>
                <w:rFonts w:asciiTheme="minorHAnsi" w:hAnsiTheme="minorHAnsi" w:cstheme="minorHAnsi"/>
                <w:sz w:val="20"/>
                <w:szCs w:val="20"/>
              </w:rPr>
              <w:t xml:space="preserve"> 10 ustawy z dnia 27 marca 2003 r. o planowaniu i zagospodarowaniu przestrzennym w taki sposób, aby opiniowanie projektów planów ogólnych obejmowało również lokalizację nowych zakładów o zwiększonym lub dużym ryzyku wystąpienia poważnej awarii.</w:t>
            </w:r>
          </w:p>
          <w:p w14:paraId="023DDAC2" w14:textId="77777777" w:rsidR="005A7032" w:rsidRPr="00DC001B" w:rsidRDefault="005A7032" w:rsidP="00DC001B">
            <w:pPr>
              <w:rPr>
                <w:rFonts w:asciiTheme="minorHAnsi" w:hAnsiTheme="minorHAnsi" w:cstheme="minorHAnsi"/>
                <w:sz w:val="20"/>
                <w:szCs w:val="20"/>
              </w:rPr>
            </w:pPr>
            <w:r w:rsidRPr="00DC001B">
              <w:rPr>
                <w:rFonts w:asciiTheme="minorHAnsi" w:hAnsiTheme="minorHAnsi" w:cstheme="minorHAnsi"/>
                <w:sz w:val="20"/>
                <w:szCs w:val="20"/>
              </w:rPr>
              <w:t>Proponowana zmiana ma na celu wskazanie konieczności zajęcia stanowiska przez organy IOŚ i PSP także w przypadku, gdy na określonym terenie będzie się przewidywało możliwość budowy zakładów stwarzających zagrożenie wystąpienia poważnej awarii przemysłowej.</w:t>
            </w:r>
          </w:p>
          <w:p w14:paraId="19FDFFF9" w14:textId="77777777" w:rsidR="005A7032" w:rsidRPr="00DC001B" w:rsidRDefault="005A7032" w:rsidP="00DC001B">
            <w:pPr>
              <w:rPr>
                <w:rFonts w:asciiTheme="minorHAnsi" w:hAnsiTheme="minorHAnsi" w:cstheme="minorHAnsi"/>
                <w:sz w:val="20"/>
                <w:szCs w:val="20"/>
              </w:rPr>
            </w:pPr>
            <w:r w:rsidRPr="00DC001B">
              <w:rPr>
                <w:rFonts w:asciiTheme="minorHAnsi" w:hAnsiTheme="minorHAnsi" w:cstheme="minorHAnsi"/>
                <w:sz w:val="20"/>
                <w:szCs w:val="20"/>
              </w:rPr>
              <w:t>Powyższe zmiana zapewni tym samym zgodność z art. 13 dyrektywy 2012/18/UE.</w:t>
            </w:r>
          </w:p>
          <w:p w14:paraId="0C81754D" w14:textId="77777777" w:rsidR="005A7032" w:rsidRPr="00DC001B" w:rsidRDefault="005A7032" w:rsidP="00DC001B">
            <w:pPr>
              <w:rPr>
                <w:rFonts w:asciiTheme="minorHAnsi" w:hAnsiTheme="minorHAnsi" w:cstheme="minorHAnsi"/>
                <w:sz w:val="20"/>
                <w:szCs w:val="20"/>
              </w:rPr>
            </w:pPr>
          </w:p>
        </w:tc>
        <w:tc>
          <w:tcPr>
            <w:tcW w:w="5812" w:type="dxa"/>
            <w:shd w:val="clear" w:color="auto" w:fill="auto"/>
          </w:tcPr>
          <w:p w14:paraId="4051AF7A" w14:textId="77777777" w:rsidR="005A7032" w:rsidRPr="00DC001B" w:rsidRDefault="005A7032" w:rsidP="00DC001B">
            <w:pPr>
              <w:pStyle w:val="ZTIRwPKTzmtirwpktartykuempunktem"/>
              <w:spacing w:line="240" w:lineRule="auto"/>
              <w:ind w:left="181" w:firstLine="0"/>
              <w:jc w:val="left"/>
              <w:rPr>
                <w:rFonts w:asciiTheme="minorHAnsi" w:hAnsiTheme="minorHAnsi" w:cstheme="minorHAnsi"/>
                <w:sz w:val="20"/>
              </w:rPr>
            </w:pPr>
            <w:r w:rsidRPr="00DC001B">
              <w:rPr>
                <w:rFonts w:asciiTheme="minorHAnsi" w:hAnsiTheme="minorHAnsi" w:cstheme="minorHAnsi"/>
                <w:sz w:val="20"/>
              </w:rPr>
              <w:t xml:space="preserve">„- właściwego organu Państwowej Straży Pożarnej i wojewódzkiego inspektora ochrony środowiska w zakresie </w:t>
            </w:r>
            <w:r w:rsidRPr="00DC001B">
              <w:rPr>
                <w:rFonts w:asciiTheme="minorHAnsi" w:hAnsiTheme="minorHAnsi" w:cstheme="minorHAnsi"/>
                <w:b/>
                <w:sz w:val="20"/>
              </w:rPr>
              <w:t>lokalizacji nowych zakładów o zwiększonym lub dużym ryzyku wystąpienia poważnych awarii</w:t>
            </w:r>
            <w:r w:rsidRPr="00DC001B">
              <w:rPr>
                <w:rFonts w:asciiTheme="minorHAnsi" w:hAnsiTheme="minorHAnsi" w:cstheme="minorHAnsi"/>
                <w:sz w:val="20"/>
              </w:rPr>
              <w:t>, zmian, o których mowa w art. 250 ust. 5 i 7 ustawy z dnia 27 kwietnia 2001 r. – Prawo ochrony środowiska, w istniejących zakładach o zwiększonym lub dużym ryzyku wystąpienia poważnych awarii oraz zagospodarowania terenów położonych w sąsiedztwie zakładów o zwiększonym lub dużym ryzyku wystąpienia poważnych awarii, w przypadku gdy te zamiany lub  zagospodarowane tereny zwiększają ryzyko lub skutki poważnych awarii,”</w:t>
            </w:r>
          </w:p>
          <w:p w14:paraId="18C5B8C2" w14:textId="77777777" w:rsidR="005A7032" w:rsidRPr="00DC001B" w:rsidRDefault="005A7032" w:rsidP="00DC001B">
            <w:pPr>
              <w:pStyle w:val="ZTIRwPKTzmtirwpktartykuempunktem"/>
              <w:spacing w:line="240" w:lineRule="auto"/>
              <w:ind w:left="181" w:firstLine="0"/>
              <w:jc w:val="left"/>
              <w:rPr>
                <w:rFonts w:asciiTheme="minorHAnsi" w:hAnsiTheme="minorHAnsi" w:cstheme="minorHAnsi"/>
                <w:b/>
                <w:sz w:val="20"/>
              </w:rPr>
            </w:pPr>
            <w:r w:rsidRPr="00DC001B">
              <w:rPr>
                <w:rFonts w:asciiTheme="minorHAnsi" w:hAnsiTheme="minorHAnsi" w:cstheme="minorHAnsi"/>
                <w:b/>
                <w:sz w:val="20"/>
              </w:rPr>
              <w:t>W przypadku nie przyjęcia uwagi przez projektodawcę proponuje się alternatywnie następujący przepis:</w:t>
            </w:r>
          </w:p>
          <w:p w14:paraId="744DB15B" w14:textId="77777777" w:rsidR="005A7032" w:rsidRPr="00DC001B" w:rsidRDefault="005A7032" w:rsidP="00DC001B">
            <w:pPr>
              <w:pStyle w:val="ZTIRwPKTzmtirwpktartykuempunktem"/>
              <w:spacing w:line="240" w:lineRule="auto"/>
              <w:ind w:left="181" w:firstLine="0"/>
              <w:jc w:val="left"/>
              <w:rPr>
                <w:rFonts w:asciiTheme="minorHAnsi" w:hAnsiTheme="minorHAnsi" w:cstheme="minorHAnsi"/>
                <w:b/>
                <w:sz w:val="20"/>
              </w:rPr>
            </w:pPr>
            <w:r w:rsidRPr="00DC001B">
              <w:rPr>
                <w:rFonts w:asciiTheme="minorHAnsi" w:hAnsiTheme="minorHAnsi" w:cstheme="minorHAnsi"/>
                <w:b/>
                <w:sz w:val="20"/>
              </w:rPr>
              <w:t xml:space="preserve"> </w:t>
            </w:r>
          </w:p>
          <w:p w14:paraId="6399E9D1" w14:textId="45D114AA" w:rsidR="005A7032" w:rsidRPr="00DC001B" w:rsidRDefault="005A7032" w:rsidP="00DC001B">
            <w:pPr>
              <w:pStyle w:val="ZTIRwPKTzmtirwpktartykuempunktem"/>
              <w:spacing w:line="240" w:lineRule="auto"/>
              <w:ind w:left="181" w:firstLine="0"/>
              <w:jc w:val="left"/>
              <w:rPr>
                <w:rFonts w:asciiTheme="minorHAnsi" w:hAnsiTheme="minorHAnsi" w:cstheme="minorHAnsi"/>
                <w:sz w:val="20"/>
              </w:rPr>
            </w:pPr>
            <w:r w:rsidRPr="00DC001B">
              <w:rPr>
                <w:rFonts w:asciiTheme="minorHAnsi" w:hAnsiTheme="minorHAnsi" w:cstheme="minorHAnsi"/>
                <w:sz w:val="20"/>
              </w:rPr>
              <w:t xml:space="preserve">„- właściwego organu Państwowej Straży Pożarnej i wojewódzkiego inspektora ochrony środowiska w zakresie </w:t>
            </w:r>
            <w:r w:rsidRPr="00DC001B">
              <w:rPr>
                <w:rFonts w:asciiTheme="minorHAnsi" w:hAnsiTheme="minorHAnsi" w:cstheme="minorHAnsi"/>
                <w:b/>
                <w:sz w:val="20"/>
              </w:rPr>
              <w:t>terenów,  na których przewiduje się lokalizacje nowych</w:t>
            </w:r>
            <w:r w:rsidRPr="00DC001B">
              <w:rPr>
                <w:rFonts w:asciiTheme="minorHAnsi" w:hAnsiTheme="minorHAnsi" w:cstheme="minorHAnsi"/>
                <w:sz w:val="20"/>
              </w:rPr>
              <w:t xml:space="preserve"> </w:t>
            </w:r>
            <w:r w:rsidRPr="00DC001B">
              <w:rPr>
                <w:rFonts w:asciiTheme="minorHAnsi" w:hAnsiTheme="minorHAnsi" w:cstheme="minorHAnsi"/>
                <w:b/>
                <w:sz w:val="20"/>
              </w:rPr>
              <w:t xml:space="preserve"> zakładów o zwiększonym lub dużym ryzyku wystąpienia poważnych awarii</w:t>
            </w:r>
            <w:r w:rsidRPr="00DC001B">
              <w:rPr>
                <w:rFonts w:asciiTheme="minorHAnsi" w:hAnsiTheme="minorHAnsi" w:cstheme="minorHAnsi"/>
                <w:sz w:val="20"/>
              </w:rPr>
              <w:t>, zmian, o których mowa w art. 250 ust. 5 i 7 ustawy z dnia 27 kwietnia 2001 r. – Prawo ochrony środowiska, w istniejących zakładach o zwiększonym lub dużym ryzyku wystąpienia poważnych awarii oraz zagospodarowania terenów położonych w sąsiedztwie zakładów o zwiększonym lub dużym ryzyku wystąpienia poważnych awarii, w przypadku gdy te zamiany lub  zagospodarowane tereny zwiększają ryzyko lub skutki poważnych awarii,”</w:t>
            </w:r>
            <w:r w:rsidR="008563C9">
              <w:rPr>
                <w:rFonts w:asciiTheme="minorHAnsi" w:hAnsiTheme="minorHAnsi" w:cstheme="minorHAnsi"/>
                <w:sz w:val="20"/>
              </w:rPr>
              <w:t>.</w:t>
            </w:r>
          </w:p>
          <w:p w14:paraId="5D7DB921" w14:textId="77777777" w:rsidR="005A7032" w:rsidRPr="00DC001B" w:rsidRDefault="005A7032" w:rsidP="00DC001B">
            <w:pPr>
              <w:rPr>
                <w:rFonts w:asciiTheme="minorHAnsi" w:hAnsiTheme="minorHAnsi" w:cstheme="minorHAnsi"/>
                <w:sz w:val="20"/>
                <w:szCs w:val="20"/>
              </w:rPr>
            </w:pPr>
          </w:p>
        </w:tc>
        <w:tc>
          <w:tcPr>
            <w:tcW w:w="1359" w:type="dxa"/>
          </w:tcPr>
          <w:p w14:paraId="3B33FCA2" w14:textId="77777777" w:rsidR="005A7032" w:rsidRPr="006A0DB8" w:rsidRDefault="005A7032" w:rsidP="005A7032">
            <w:pPr>
              <w:jc w:val="center"/>
              <w:rPr>
                <w:rFonts w:asciiTheme="minorHAnsi" w:hAnsiTheme="minorHAnsi" w:cstheme="minorHAnsi"/>
                <w:sz w:val="22"/>
                <w:szCs w:val="22"/>
              </w:rPr>
            </w:pPr>
          </w:p>
        </w:tc>
      </w:tr>
      <w:tr w:rsidR="00FD68BF" w:rsidRPr="006A0DB8" w14:paraId="10EC85FC" w14:textId="77777777" w:rsidTr="00BD6D44">
        <w:tc>
          <w:tcPr>
            <w:tcW w:w="562" w:type="dxa"/>
            <w:shd w:val="clear" w:color="auto" w:fill="auto"/>
          </w:tcPr>
          <w:p w14:paraId="61DA59AA" w14:textId="01E3A3EF" w:rsidR="00FD68BF" w:rsidRDefault="00FD68BF" w:rsidP="00FD68BF">
            <w:pPr>
              <w:spacing w:before="120" w:after="120"/>
              <w:jc w:val="center"/>
              <w:rPr>
                <w:rFonts w:asciiTheme="minorHAnsi" w:hAnsiTheme="minorHAnsi" w:cstheme="minorHAnsi"/>
                <w:b/>
                <w:sz w:val="22"/>
                <w:szCs w:val="22"/>
              </w:rPr>
            </w:pPr>
            <w:r>
              <w:rPr>
                <w:rFonts w:asciiTheme="minorHAnsi" w:hAnsiTheme="minorHAnsi" w:cstheme="minorHAnsi"/>
                <w:b/>
                <w:sz w:val="22"/>
                <w:szCs w:val="22"/>
              </w:rPr>
              <w:t>10</w:t>
            </w:r>
          </w:p>
        </w:tc>
        <w:tc>
          <w:tcPr>
            <w:tcW w:w="1134" w:type="dxa"/>
            <w:shd w:val="clear" w:color="auto" w:fill="auto"/>
          </w:tcPr>
          <w:p w14:paraId="10AEBB8F" w14:textId="71A718F8" w:rsidR="00FD68BF" w:rsidRDefault="00FD68BF" w:rsidP="00FD68BF">
            <w:pPr>
              <w:spacing w:before="60" w:after="60"/>
              <w:jc w:val="center"/>
              <w:rPr>
                <w:rFonts w:asciiTheme="minorHAnsi" w:hAnsiTheme="minorHAnsi" w:cstheme="minorHAnsi"/>
                <w:b/>
                <w:sz w:val="22"/>
                <w:szCs w:val="22"/>
              </w:rPr>
            </w:pPr>
            <w:proofErr w:type="spellStart"/>
            <w:r>
              <w:rPr>
                <w:rFonts w:asciiTheme="minorHAnsi" w:hAnsiTheme="minorHAnsi" w:cstheme="minorHAnsi"/>
                <w:b/>
                <w:sz w:val="22"/>
                <w:szCs w:val="22"/>
              </w:rPr>
              <w:t>MKiŚ</w:t>
            </w:r>
            <w:proofErr w:type="spellEnd"/>
          </w:p>
        </w:tc>
        <w:tc>
          <w:tcPr>
            <w:tcW w:w="1843" w:type="dxa"/>
          </w:tcPr>
          <w:p w14:paraId="14168E04" w14:textId="6D747A84" w:rsidR="00FD68BF" w:rsidRPr="00A31B14" w:rsidRDefault="00FD68BF" w:rsidP="00FD68BF">
            <w:pPr>
              <w:rPr>
                <w:rFonts w:asciiTheme="minorHAnsi" w:hAnsiTheme="minorHAnsi" w:cstheme="minorHAnsi"/>
                <w:sz w:val="20"/>
                <w:szCs w:val="20"/>
              </w:rPr>
            </w:pPr>
            <w:r w:rsidRPr="00A31B14">
              <w:rPr>
                <w:rFonts w:asciiTheme="minorHAnsi" w:hAnsiTheme="minorHAnsi" w:cstheme="minorHAnsi"/>
                <w:sz w:val="20"/>
                <w:szCs w:val="20"/>
              </w:rPr>
              <w:t>Uwaga nr. 300</w:t>
            </w:r>
            <w:r w:rsidR="00A31B14">
              <w:rPr>
                <w:rFonts w:asciiTheme="minorHAnsi" w:hAnsiTheme="minorHAnsi" w:cstheme="minorHAnsi"/>
                <w:sz w:val="20"/>
                <w:szCs w:val="20"/>
              </w:rPr>
              <w:t xml:space="preserve"> </w:t>
            </w:r>
            <w:r w:rsidR="00A31B14" w:rsidRPr="00A31B14">
              <w:rPr>
                <w:rFonts w:asciiTheme="minorHAnsi" w:hAnsiTheme="minorHAnsi" w:cstheme="minorHAnsi"/>
                <w:sz w:val="20"/>
                <w:szCs w:val="20"/>
              </w:rPr>
              <w:t>lp. 82 tabela rozpatrzenia uwag z ponownych uzgodnień</w:t>
            </w:r>
          </w:p>
          <w:p w14:paraId="4DD4F491" w14:textId="7DB73DC2" w:rsidR="00FD68BF" w:rsidRPr="00A31B14" w:rsidRDefault="00FD68BF" w:rsidP="00FD68BF">
            <w:pPr>
              <w:rPr>
                <w:rFonts w:asciiTheme="minorHAnsi" w:hAnsiTheme="minorHAnsi" w:cstheme="minorHAnsi"/>
                <w:sz w:val="20"/>
                <w:szCs w:val="20"/>
              </w:rPr>
            </w:pPr>
            <w:r w:rsidRPr="00A31B14">
              <w:rPr>
                <w:rFonts w:asciiTheme="minorHAnsi" w:hAnsiTheme="minorHAnsi" w:cstheme="minorHAnsi"/>
                <w:sz w:val="20"/>
                <w:szCs w:val="20"/>
              </w:rPr>
              <w:t>art. 59 ust. 2a</w:t>
            </w:r>
          </w:p>
          <w:p w14:paraId="1A5E0689" w14:textId="77777777" w:rsidR="00FD68BF" w:rsidRPr="00A31B14" w:rsidRDefault="00FD68BF" w:rsidP="00FD68BF">
            <w:pPr>
              <w:rPr>
                <w:rFonts w:asciiTheme="minorHAnsi" w:hAnsiTheme="minorHAnsi" w:cstheme="minorHAnsi"/>
                <w:sz w:val="20"/>
                <w:szCs w:val="20"/>
              </w:rPr>
            </w:pPr>
          </w:p>
        </w:tc>
        <w:tc>
          <w:tcPr>
            <w:tcW w:w="4678" w:type="dxa"/>
          </w:tcPr>
          <w:p w14:paraId="6D941E4F" w14:textId="77777777" w:rsidR="00FD68BF" w:rsidRPr="00A31B14" w:rsidRDefault="00FD68BF" w:rsidP="00FD68BF">
            <w:pPr>
              <w:spacing w:before="120" w:after="120"/>
              <w:jc w:val="both"/>
              <w:rPr>
                <w:rFonts w:asciiTheme="minorHAnsi" w:hAnsiTheme="minorHAnsi" w:cstheme="minorHAnsi"/>
                <w:sz w:val="20"/>
                <w:szCs w:val="20"/>
              </w:rPr>
            </w:pPr>
            <w:bookmarkStart w:id="0" w:name="_Hlk118375240"/>
            <w:r w:rsidRPr="00A31B14">
              <w:rPr>
                <w:rFonts w:asciiTheme="minorHAnsi" w:hAnsiTheme="minorHAnsi" w:cstheme="minorHAnsi"/>
                <w:sz w:val="20"/>
                <w:szCs w:val="20"/>
              </w:rPr>
              <w:lastRenderedPageBreak/>
              <w:t>Podtrzymuje się uwagę zgłaszaną na wcześniejszych etapach.</w:t>
            </w:r>
            <w:bookmarkEnd w:id="0"/>
            <w:r w:rsidRPr="00A31B14">
              <w:rPr>
                <w:rFonts w:asciiTheme="minorHAnsi" w:hAnsiTheme="minorHAnsi" w:cstheme="minorHAnsi"/>
                <w:sz w:val="20"/>
                <w:szCs w:val="20"/>
              </w:rPr>
              <w:t xml:space="preserve"> Proponuje się zmianę art. 59 ust. 2a </w:t>
            </w:r>
            <w:proofErr w:type="spellStart"/>
            <w:r w:rsidRPr="00A31B14">
              <w:rPr>
                <w:rFonts w:asciiTheme="minorHAnsi" w:hAnsiTheme="minorHAnsi" w:cstheme="minorHAnsi"/>
                <w:sz w:val="20"/>
                <w:szCs w:val="20"/>
              </w:rPr>
              <w:t>u.p.z.p</w:t>
            </w:r>
            <w:proofErr w:type="spellEnd"/>
            <w:r w:rsidRPr="00A31B14">
              <w:rPr>
                <w:rFonts w:asciiTheme="minorHAnsi" w:hAnsiTheme="minorHAnsi" w:cstheme="minorHAnsi"/>
                <w:sz w:val="20"/>
                <w:szCs w:val="20"/>
              </w:rPr>
              <w:t xml:space="preserve">.: </w:t>
            </w:r>
            <w:r w:rsidRPr="00A31B14">
              <w:rPr>
                <w:rFonts w:asciiTheme="minorHAnsi" w:hAnsiTheme="minorHAnsi" w:cstheme="minorHAnsi"/>
                <w:i/>
                <w:iCs/>
                <w:sz w:val="20"/>
                <w:szCs w:val="20"/>
              </w:rPr>
              <w:t xml:space="preserve">„Zmiana zagospodarowania terenu, dotycząca obiektów budowlanych, o których mowa w art. 29 ust. 1 pkt 4–12, 17, 21–28 i 30 oraz ust. 2 ustawy z dnia 7 lipca 1994 r. – Prawo budowlane, </w:t>
            </w:r>
            <w:r w:rsidRPr="00A31B14">
              <w:rPr>
                <w:rFonts w:asciiTheme="minorHAnsi" w:hAnsiTheme="minorHAnsi" w:cstheme="minorHAnsi"/>
                <w:b/>
                <w:bCs/>
                <w:i/>
                <w:iCs/>
                <w:sz w:val="20"/>
                <w:szCs w:val="20"/>
              </w:rPr>
              <w:t xml:space="preserve">zlokalizowanych </w:t>
            </w:r>
            <w:r w:rsidRPr="00A31B14">
              <w:rPr>
                <w:rFonts w:asciiTheme="minorHAnsi" w:hAnsiTheme="minorHAnsi" w:cstheme="minorHAnsi"/>
                <w:b/>
                <w:bCs/>
                <w:i/>
                <w:iCs/>
                <w:sz w:val="20"/>
                <w:szCs w:val="20"/>
              </w:rPr>
              <w:lastRenderedPageBreak/>
              <w:t>poza obszarami objętymi ochroną na podstawie przepisów o ochronie przyrody</w:t>
            </w:r>
            <w:r w:rsidRPr="00A31B14">
              <w:rPr>
                <w:rFonts w:asciiTheme="minorHAnsi" w:hAnsiTheme="minorHAnsi" w:cstheme="minorHAnsi"/>
                <w:i/>
                <w:iCs/>
                <w:sz w:val="20"/>
                <w:szCs w:val="20"/>
              </w:rPr>
              <w:t xml:space="preserve">, nie wymaga uzyskania decyzji o warunkach zabudowy i zagospodarowania terenu”. </w:t>
            </w:r>
            <w:r w:rsidRPr="00A31B14">
              <w:rPr>
                <w:rFonts w:asciiTheme="minorHAnsi" w:hAnsiTheme="minorHAnsi" w:cstheme="minorHAnsi"/>
                <w:sz w:val="20"/>
                <w:szCs w:val="20"/>
              </w:rPr>
              <w:t>Wyłączenie stosowania art. 59 ust. 2a (art. 59 ust. 2b pkt 2 – na obszarze parków narodowych i rezerwatów) jest niewystarczające i należy z niego zrezygnować w związku z ww. propozycją.</w:t>
            </w:r>
          </w:p>
          <w:p w14:paraId="665BBC3A" w14:textId="77777777" w:rsidR="00FD68BF" w:rsidRPr="00A31B14" w:rsidRDefault="00FD68BF" w:rsidP="00A31B14">
            <w:pPr>
              <w:spacing w:before="120" w:after="120"/>
              <w:jc w:val="both"/>
              <w:rPr>
                <w:rFonts w:asciiTheme="minorHAnsi" w:hAnsiTheme="minorHAnsi" w:cstheme="minorHAnsi"/>
                <w:sz w:val="20"/>
                <w:szCs w:val="20"/>
              </w:rPr>
            </w:pPr>
            <w:r w:rsidRPr="00A31B14">
              <w:rPr>
                <w:rFonts w:asciiTheme="minorHAnsi" w:hAnsiTheme="minorHAnsi" w:cstheme="minorHAnsi"/>
                <w:sz w:val="20"/>
                <w:szCs w:val="20"/>
              </w:rPr>
              <w:t xml:space="preserve">Proponowany przez projektodawcę przepis (art. 59 ust. 2a </w:t>
            </w:r>
            <w:proofErr w:type="spellStart"/>
            <w:r w:rsidRPr="00A31B14">
              <w:rPr>
                <w:rFonts w:asciiTheme="minorHAnsi" w:hAnsiTheme="minorHAnsi" w:cstheme="minorHAnsi"/>
                <w:sz w:val="20"/>
                <w:szCs w:val="20"/>
              </w:rPr>
              <w:t>u.p.z.p</w:t>
            </w:r>
            <w:proofErr w:type="spellEnd"/>
            <w:r w:rsidRPr="00A31B14">
              <w:rPr>
                <w:rFonts w:asciiTheme="minorHAnsi" w:hAnsiTheme="minorHAnsi" w:cstheme="minorHAnsi"/>
                <w:sz w:val="20"/>
                <w:szCs w:val="20"/>
              </w:rPr>
              <w:t>.) kategorycznie przesądza, iż zmiana zagospodarowania terenu, dotycząca obiektów budowlanych, o których mowa w art. 29 ust. 1 pkt 4–12, 17, 21–28 i 30 oraz ust. 2 ustawy z dnia 7 lipca 1994 r. – Prawo budowlane, nie wymaga uzyskania decyzji o warunkach zabudowy i zagospodarowania terenu. Przepis ten może doprowadzić do realizacji inwestycji niezgodnych z:</w:t>
            </w:r>
          </w:p>
          <w:p w14:paraId="6850DCE7" w14:textId="77777777" w:rsidR="00FD68BF" w:rsidRPr="00A31B14" w:rsidRDefault="00FD68BF" w:rsidP="00A31B14">
            <w:pPr>
              <w:pStyle w:val="Akapitzlist"/>
              <w:numPr>
                <w:ilvl w:val="0"/>
                <w:numId w:val="2"/>
              </w:numPr>
              <w:spacing w:before="120" w:after="120" w:line="276" w:lineRule="auto"/>
              <w:ind w:left="319"/>
              <w:contextualSpacing w:val="0"/>
              <w:jc w:val="both"/>
              <w:rPr>
                <w:rFonts w:asciiTheme="minorHAnsi" w:hAnsiTheme="minorHAnsi" w:cstheme="minorHAnsi"/>
                <w:sz w:val="20"/>
                <w:szCs w:val="20"/>
              </w:rPr>
            </w:pPr>
            <w:r w:rsidRPr="00A31B14">
              <w:rPr>
                <w:rFonts w:asciiTheme="minorHAnsi" w:hAnsiTheme="minorHAnsi" w:cstheme="minorHAnsi"/>
                <w:sz w:val="20"/>
                <w:szCs w:val="20"/>
              </w:rPr>
              <w:t>art. 33 ustawy o ochronie przyrody, zgodnie z którym zabrania się, z zastrzeżeniem art. 34, podejmowania działań mogących, osobno lub w połączeniu z innymi działaniami, znacząco negatywnie oddziaływać na cele ochrony obszaru Natura 2000, w tym w szczególności pogorszyć stan siedlisk przyrodniczych lub siedlisk gatunków roślin i zwierząt, dla których ochrony wyznaczono obszar Natura 2000 lub wpłynąć negatywnie na gatunki, dla których ochrony został wyznaczony obszar Natura 2000, lub pogorszyć integralność obszaru Natura 2000 lub jego powiązania z innymi obszarami;</w:t>
            </w:r>
          </w:p>
          <w:p w14:paraId="01376FF9" w14:textId="77777777" w:rsidR="00FD68BF" w:rsidRPr="00A31B14" w:rsidRDefault="00FD68BF" w:rsidP="00A31B14">
            <w:pPr>
              <w:pStyle w:val="Akapitzlist"/>
              <w:numPr>
                <w:ilvl w:val="0"/>
                <w:numId w:val="2"/>
              </w:numPr>
              <w:spacing w:before="120" w:after="120" w:line="276" w:lineRule="auto"/>
              <w:ind w:left="319"/>
              <w:contextualSpacing w:val="0"/>
              <w:jc w:val="both"/>
              <w:rPr>
                <w:rFonts w:asciiTheme="minorHAnsi" w:hAnsiTheme="minorHAnsi" w:cstheme="minorHAnsi"/>
                <w:sz w:val="20"/>
                <w:szCs w:val="20"/>
              </w:rPr>
            </w:pPr>
            <w:r w:rsidRPr="00A31B14">
              <w:rPr>
                <w:rFonts w:asciiTheme="minorHAnsi" w:hAnsiTheme="minorHAnsi" w:cstheme="minorHAnsi"/>
                <w:sz w:val="20"/>
                <w:szCs w:val="20"/>
              </w:rPr>
              <w:t xml:space="preserve">zakazami obowiązującymi w granicach krajowych form ochrony przyrody wymienionych w art. 6 ustawy o ochronie przyrody (np. z zakazem zabijania dziko występujących zwierząt, niszczenia ich nor, legowisk, innych schronień i miejsc rozrodu oraz tarlisk, złożonej ikry lub budowania nowych obiektów budowlanych w pasie szerokości 100 m </w:t>
            </w:r>
            <w:r w:rsidRPr="00A31B14">
              <w:rPr>
                <w:rFonts w:asciiTheme="minorHAnsi" w:hAnsiTheme="minorHAnsi" w:cstheme="minorHAnsi"/>
                <w:sz w:val="20"/>
                <w:szCs w:val="20"/>
              </w:rPr>
              <w:lastRenderedPageBreak/>
              <w:t>od linii brzegów rzek, jezior i innych naturalnych zbiorników wodnych.)</w:t>
            </w:r>
          </w:p>
          <w:p w14:paraId="46CF6611" w14:textId="77777777" w:rsidR="00FD68BF" w:rsidRPr="00A31B14" w:rsidRDefault="00FD68BF" w:rsidP="00FD68BF">
            <w:pPr>
              <w:tabs>
                <w:tab w:val="left" w:pos="709"/>
              </w:tabs>
              <w:spacing w:before="120" w:after="120"/>
              <w:jc w:val="both"/>
              <w:rPr>
                <w:rFonts w:asciiTheme="minorHAnsi" w:hAnsiTheme="minorHAnsi" w:cstheme="minorHAnsi"/>
                <w:sz w:val="20"/>
                <w:szCs w:val="20"/>
              </w:rPr>
            </w:pPr>
            <w:r w:rsidRPr="00A31B14">
              <w:rPr>
                <w:rFonts w:asciiTheme="minorHAnsi" w:hAnsiTheme="minorHAnsi" w:cstheme="minorHAnsi"/>
                <w:sz w:val="20"/>
                <w:szCs w:val="20"/>
              </w:rPr>
              <w:t>Powyższe wynika z faktu, iż zgodnie z art. 60 ust. 1 ustawy o planowaniu i zagospodarowaniu przestrzennym decyzję o warunkach zabudowy wydaje, z zastrzeżeniem ust. 3, wójt, burmistrz albo prezydent miasta po uzgodnieniu z organami, o których mowa w art. 53 ust. 4, i uzyskaniu uzgodnień lub decyzji wymaganych przepisami odrębnymi. Stosownie do art. 53 ust. 4 pkt. 8 w związku z art. 60 ust. 1 ww. ustawy, decyzję o warunkach zabudowy wydaje się po uzgodnieniu z regionalnym dyrektorem ochrony środowiska – w odniesieniu do innych niż parki narodowe i ich otuliny obszarów objętych ochroną na podstawie przepisów o ochronie przyrody. Podkreślić należy, iż regionalni dyrektorzy ochrony środowiska oraz Generalny Dyrektor Ochrony Środowiska są organami ochrony przyrody, wyspecjalizowanymi w weryfikacji zgodności planowanych inwestycji z przepisami z zakresu ochrony przyrody, a w szczególności zakazami i celami ustawowymi tej ochrony. Zatem wprowadzenie regulacji prawnej wskazującej, iż zmiana zagospodarowania terenu, dotycząca ww. obiektów budowlanych, nie wymaga uzyskania decyzji o warunkach zabudowy i zagospodarowania terenu pozbawi te wyspecjalizowane organy możliwości weryfikacji zgodności danej inwestycji z zapisami ustawy o ochronie przyrody oraz oceny jej wpływu na środowisko, w tym na obszary Natura 2000.</w:t>
            </w:r>
          </w:p>
          <w:p w14:paraId="1D8B8660" w14:textId="77777777" w:rsidR="00FD68BF" w:rsidRPr="00A31B14" w:rsidRDefault="00FD68BF" w:rsidP="00FD68BF">
            <w:pPr>
              <w:spacing w:before="120" w:after="120"/>
              <w:jc w:val="both"/>
              <w:rPr>
                <w:rFonts w:asciiTheme="minorHAnsi" w:hAnsiTheme="minorHAnsi" w:cstheme="minorHAnsi"/>
                <w:sz w:val="20"/>
                <w:szCs w:val="20"/>
              </w:rPr>
            </w:pPr>
            <w:r w:rsidRPr="00A31B14">
              <w:rPr>
                <w:rFonts w:asciiTheme="minorHAnsi" w:hAnsiTheme="minorHAnsi" w:cstheme="minorHAnsi"/>
                <w:sz w:val="20"/>
                <w:szCs w:val="20"/>
              </w:rPr>
              <w:t xml:space="preserve">Podkreślić należy, iż ograniczenia wynikające z funkcjonowania form ochrony przyrody (zapis art. 31 ust. 3 Konstytucji RP) mają na celu ochronę cennych przyrodniczo terenów, natomiast realizacja inwestycji niezgodnych z tymi ograniczeniami doprowadziłaby do degradacji ich zasobów przyrodniczych poprzez np.: </w:t>
            </w:r>
          </w:p>
          <w:p w14:paraId="0CAEDAE8" w14:textId="77777777" w:rsidR="00FD68BF" w:rsidRPr="00A31B14" w:rsidRDefault="00FD68BF" w:rsidP="00A31B14">
            <w:pPr>
              <w:pStyle w:val="Akapitzlist"/>
              <w:numPr>
                <w:ilvl w:val="0"/>
                <w:numId w:val="3"/>
              </w:numPr>
              <w:spacing w:before="120" w:after="120" w:line="276" w:lineRule="auto"/>
              <w:ind w:left="319"/>
              <w:contextualSpacing w:val="0"/>
              <w:jc w:val="both"/>
              <w:rPr>
                <w:rFonts w:asciiTheme="minorHAnsi" w:hAnsiTheme="minorHAnsi" w:cstheme="minorHAnsi"/>
                <w:sz w:val="20"/>
                <w:szCs w:val="20"/>
              </w:rPr>
            </w:pPr>
            <w:r w:rsidRPr="00A31B14">
              <w:rPr>
                <w:rFonts w:asciiTheme="minorHAnsi" w:hAnsiTheme="minorHAnsi" w:cstheme="minorHAnsi"/>
                <w:sz w:val="20"/>
                <w:szCs w:val="20"/>
              </w:rPr>
              <w:t xml:space="preserve">lokalizowanie obiektów budowlanych w miejscu występowania siedlisk przyrodniczych oraz siedlisk gatunków roślin i zwierząt, dla których ochrony wyznaczono obszar Natura 2000 będących </w:t>
            </w:r>
            <w:r w:rsidRPr="00A31B14">
              <w:rPr>
                <w:rFonts w:asciiTheme="minorHAnsi" w:hAnsiTheme="minorHAnsi" w:cstheme="minorHAnsi"/>
                <w:sz w:val="20"/>
                <w:szCs w:val="20"/>
              </w:rPr>
              <w:lastRenderedPageBreak/>
              <w:t>przedmiotami ochrony obszarów Natura 2000 (np. poprzez bezpośrednie niszczenie roślinności stanowiącej przedmiot ochrony, zmuszanie gatunków zwierząt będących przedmiotami ochrony obszarów Natura 2000 do zmiany miejsc bytowania/rozrodu);</w:t>
            </w:r>
          </w:p>
          <w:p w14:paraId="2B10BB71" w14:textId="77777777" w:rsidR="00FD68BF" w:rsidRPr="00A31B14" w:rsidRDefault="00FD68BF" w:rsidP="00A31B14">
            <w:pPr>
              <w:pStyle w:val="Akapitzlist"/>
              <w:numPr>
                <w:ilvl w:val="0"/>
                <w:numId w:val="3"/>
              </w:numPr>
              <w:spacing w:before="120" w:after="120" w:line="276" w:lineRule="auto"/>
              <w:ind w:left="319"/>
              <w:contextualSpacing w:val="0"/>
              <w:jc w:val="both"/>
              <w:rPr>
                <w:rFonts w:asciiTheme="minorHAnsi" w:hAnsiTheme="minorHAnsi" w:cstheme="minorHAnsi"/>
                <w:sz w:val="20"/>
                <w:szCs w:val="20"/>
              </w:rPr>
            </w:pPr>
            <w:r w:rsidRPr="00A31B14">
              <w:rPr>
                <w:rFonts w:asciiTheme="minorHAnsi" w:hAnsiTheme="minorHAnsi" w:cstheme="minorHAnsi"/>
                <w:sz w:val="20"/>
                <w:szCs w:val="20"/>
              </w:rPr>
              <w:t>nieograniczone budowanie pomostów skutkujące usuwaniem pasów szuwaru (zlokalizowanych między lądem a otwartym lustrem wody), który nierzadko stanowi siedlisko gatunków roślin i zwierząt, dla których ochrony wyznaczono obszar Natura 2000 oraz będące często sprzeczne z zakazem zabijania dziko występujących zwierząt, niszczenia ich nor, legowisk, innych schronień i miejsc rozrodu oraz tarlisk, złożonej ikry (zakaz obowiązujący w granicach krajowych form ochrony przyrody). Ponadto niekontrolowane budowanie pomostów doprowadziłoby do znaczącego pogorszenia jakości wód w jeziorach/rzekach, gdyż pas szuwaru stanowi naturalną ochronę przed bezpośrednim dopływem biogenów i innych zanieczyszczeń do wód;</w:t>
            </w:r>
          </w:p>
          <w:p w14:paraId="3BF3AAA1" w14:textId="77777777" w:rsidR="00FD68BF" w:rsidRPr="00A31B14" w:rsidRDefault="00FD68BF" w:rsidP="00A31B14">
            <w:pPr>
              <w:pStyle w:val="Akapitzlist"/>
              <w:numPr>
                <w:ilvl w:val="0"/>
                <w:numId w:val="3"/>
              </w:numPr>
              <w:spacing w:before="120" w:after="120" w:line="276" w:lineRule="auto"/>
              <w:ind w:left="319"/>
              <w:contextualSpacing w:val="0"/>
              <w:jc w:val="both"/>
              <w:rPr>
                <w:rFonts w:asciiTheme="minorHAnsi" w:hAnsiTheme="minorHAnsi" w:cstheme="minorHAnsi"/>
                <w:sz w:val="20"/>
                <w:szCs w:val="20"/>
              </w:rPr>
            </w:pPr>
            <w:r w:rsidRPr="00A31B14">
              <w:rPr>
                <w:rFonts w:asciiTheme="minorHAnsi" w:hAnsiTheme="minorHAnsi" w:cstheme="minorHAnsi"/>
                <w:sz w:val="20"/>
                <w:szCs w:val="20"/>
              </w:rPr>
              <w:t>lokalizowanie obiektów budowlanych w granicach 100 m strefy ochronnej brzegów rzek, jezior i innych naturalnych zbiorników wodnych, co stoi w sprzeczności z zakazem budowania nowych obiektów budowlanych w pasie szerokości 100 m od linii brzegów rzek, jezior i innych naturalnych zbiorników wodnych (zakaz obowiązujący w granicach krajowych form ochrony przyrody);</w:t>
            </w:r>
          </w:p>
          <w:p w14:paraId="0DE5AE65" w14:textId="77777777" w:rsidR="00FD68BF" w:rsidRPr="00A31B14" w:rsidRDefault="00FD68BF" w:rsidP="00A31B14">
            <w:pPr>
              <w:pStyle w:val="Akapitzlist"/>
              <w:numPr>
                <w:ilvl w:val="0"/>
                <w:numId w:val="3"/>
              </w:numPr>
              <w:spacing w:before="120" w:after="120" w:line="276" w:lineRule="auto"/>
              <w:ind w:left="319"/>
              <w:contextualSpacing w:val="0"/>
              <w:jc w:val="both"/>
              <w:rPr>
                <w:rFonts w:asciiTheme="minorHAnsi" w:hAnsiTheme="minorHAnsi" w:cstheme="minorHAnsi"/>
                <w:sz w:val="20"/>
                <w:szCs w:val="20"/>
              </w:rPr>
            </w:pPr>
            <w:r w:rsidRPr="00A31B14">
              <w:rPr>
                <w:rFonts w:asciiTheme="minorHAnsi" w:hAnsiTheme="minorHAnsi" w:cstheme="minorHAnsi"/>
                <w:sz w:val="20"/>
                <w:szCs w:val="20"/>
              </w:rPr>
              <w:t>niekontrolowaną realizację stawów i zbiorników wodnych o powierzchni nieprzekraczającej 1000 m</w:t>
            </w:r>
            <w:r w:rsidRPr="00A31B14">
              <w:rPr>
                <w:rFonts w:asciiTheme="minorHAnsi" w:hAnsiTheme="minorHAnsi" w:cstheme="minorHAnsi"/>
                <w:sz w:val="20"/>
                <w:szCs w:val="20"/>
                <w:vertAlign w:val="superscript"/>
              </w:rPr>
              <w:t>2</w:t>
            </w:r>
            <w:r w:rsidRPr="00A31B14">
              <w:rPr>
                <w:rFonts w:asciiTheme="minorHAnsi" w:hAnsiTheme="minorHAnsi" w:cstheme="minorHAnsi"/>
                <w:sz w:val="20"/>
                <w:szCs w:val="20"/>
              </w:rPr>
              <w:t xml:space="preserve"> i głębokości nieprzekraczającej 3 m, położonych w całości na gruntach rolnych, co może stanowić złamanie zakazu zmiany stosunków wodnych (zakaz </w:t>
            </w:r>
            <w:r w:rsidRPr="00A31B14">
              <w:rPr>
                <w:rFonts w:asciiTheme="minorHAnsi" w:hAnsiTheme="minorHAnsi" w:cstheme="minorHAnsi"/>
                <w:sz w:val="20"/>
                <w:szCs w:val="20"/>
              </w:rPr>
              <w:lastRenderedPageBreak/>
              <w:t>obowiązujący w granicach krajowych form ochrony przyrody) oraz prowadzić do degradacji siedlisk roślinności stanowiącej przedmioty ochrony obszarów Natura 2000 na skutek osuszenia gleby na terenach przyległych do ww. stawów.</w:t>
            </w:r>
          </w:p>
          <w:p w14:paraId="3F600C3E" w14:textId="77777777" w:rsidR="00FD68BF" w:rsidRPr="00A31B14" w:rsidRDefault="00FD68BF" w:rsidP="00FD68BF">
            <w:pPr>
              <w:tabs>
                <w:tab w:val="left" w:pos="709"/>
              </w:tabs>
              <w:spacing w:before="120" w:after="120"/>
              <w:jc w:val="both"/>
              <w:rPr>
                <w:rFonts w:asciiTheme="minorHAnsi" w:hAnsiTheme="minorHAnsi" w:cstheme="minorHAnsi"/>
                <w:sz w:val="20"/>
                <w:szCs w:val="20"/>
              </w:rPr>
            </w:pPr>
            <w:r w:rsidRPr="00A31B14">
              <w:rPr>
                <w:rFonts w:asciiTheme="minorHAnsi" w:hAnsiTheme="minorHAnsi" w:cstheme="minorHAnsi"/>
                <w:sz w:val="20"/>
                <w:szCs w:val="20"/>
              </w:rPr>
              <w:t>Dodatkowo niekontrolowane lokalizowanie obiektów budowlanych, o których mowa w art. 29 ust. 1 pkt 4–12, 17, 21–28 i 30 oraz ust. 2 ustawy z dnia 7 lipca 1994 r. – Prawo budowlane, doprowadzić może do powstawania nowych przeszkód w korytarzach migracyjnych, powodować ich niedrożność oraz pogorszyć integralność obszarów Natura 2000 lub jego powiązania z innymi obszarami (co stoi w sprzeczności z art. 33 ustawy o ochronie przyrody). Ponadto budowa ww. obiektów budowlanych w granicach obszarów Natura 2000 może stać w sprzeczności z zapisami Planów Zadań Ochronnych (PZO) ustanowionych dla obszarów Natura 2000, stanowiących akty prawa miejscowego.</w:t>
            </w:r>
          </w:p>
          <w:p w14:paraId="62C27F29" w14:textId="77777777" w:rsidR="00FD68BF" w:rsidRPr="00A31B14" w:rsidRDefault="00FD68BF" w:rsidP="00FD68BF">
            <w:pPr>
              <w:spacing w:before="120" w:after="120"/>
              <w:jc w:val="both"/>
              <w:rPr>
                <w:rFonts w:asciiTheme="minorHAnsi" w:hAnsiTheme="minorHAnsi" w:cstheme="minorHAnsi"/>
                <w:sz w:val="20"/>
                <w:szCs w:val="20"/>
              </w:rPr>
            </w:pPr>
            <w:r w:rsidRPr="00A31B14">
              <w:rPr>
                <w:rFonts w:asciiTheme="minorHAnsi" w:hAnsiTheme="minorHAnsi" w:cstheme="minorHAnsi"/>
                <w:sz w:val="20"/>
                <w:szCs w:val="20"/>
              </w:rPr>
              <w:t xml:space="preserve">Na uwagę zasługuje fakt, iż zgodnie z art. 37 ustawy o ochronie przyrody w przypadku realizacji działań sprzecznych z art. 33 ustawy o ochronie przyrody lub sprzecznych z PZO, regionalny dyrektor ochrony środowiska, a na obszarach morskich - dyrektor właściwego urzędu morskiego, zobowiązany jest do wydania decyzji, w której nakazuje, w zależności od potrzeb, ich natychmiastowe wstrzymanie lub podjęcie niezbędnych działań zapobiegawczych lub działań naprawczych. </w:t>
            </w:r>
          </w:p>
          <w:p w14:paraId="242D8858" w14:textId="54A927B6" w:rsidR="00FD68BF" w:rsidRPr="00A31B14" w:rsidRDefault="00FD68BF" w:rsidP="00A31B14">
            <w:pPr>
              <w:spacing w:before="120" w:after="120"/>
              <w:jc w:val="both"/>
              <w:rPr>
                <w:rFonts w:asciiTheme="minorHAnsi" w:hAnsiTheme="minorHAnsi" w:cstheme="minorHAnsi"/>
                <w:sz w:val="20"/>
                <w:szCs w:val="20"/>
              </w:rPr>
            </w:pPr>
            <w:r w:rsidRPr="00A31B14">
              <w:rPr>
                <w:rFonts w:asciiTheme="minorHAnsi" w:hAnsiTheme="minorHAnsi" w:cstheme="minorHAnsi"/>
                <w:sz w:val="20"/>
                <w:szCs w:val="20"/>
              </w:rPr>
              <w:t xml:space="preserve">W tym miejscu wyjaśnić należy, iż proponowana przez projektodawcę zmiana prawa (art. 59 ust. 2a) może skutkować realizacją działań szkodliwych dla sieci Natura 2000, a to może potencjalnie skutkować podjęciem stosownych działań ze strony Komisji Europejskiej. Zapisy zawarte w ustawie o ochronie przyrody stanowią transpozycję prawa unijnego dotyczącego sieci Natura 2000, tj.: Dyrektywy Rady z dnia 21 maja 1992 r. w sprawie ochrony siedlisk przyrodniczych oraz dzikiej fauny i flory (92/43/EWG) oraz Dyrektywy Rady z dnia 2 kwietnia 1979 r. w </w:t>
            </w:r>
            <w:r w:rsidRPr="00A31B14">
              <w:rPr>
                <w:rFonts w:asciiTheme="minorHAnsi" w:hAnsiTheme="minorHAnsi" w:cstheme="minorHAnsi"/>
                <w:sz w:val="20"/>
                <w:szCs w:val="20"/>
              </w:rPr>
              <w:lastRenderedPageBreak/>
              <w:t>sprawie ochrony dzikiego ptactwa (79/409/EWG), aktualnie wprost zastąpiona dyrektywą Parlamentu Europejskiego i Rady z dnia 30 listopada 2009 r. 2009/147/WE w sprawie ochrony dzikiego ptactwa.</w:t>
            </w:r>
          </w:p>
        </w:tc>
        <w:tc>
          <w:tcPr>
            <w:tcW w:w="5812" w:type="dxa"/>
          </w:tcPr>
          <w:p w14:paraId="01D451E4" w14:textId="77777777" w:rsidR="00FD68BF" w:rsidRPr="00DC001B" w:rsidRDefault="00FD68BF" w:rsidP="00FD68BF">
            <w:pPr>
              <w:rPr>
                <w:rFonts w:asciiTheme="minorHAnsi" w:hAnsiTheme="minorHAnsi" w:cstheme="minorHAnsi"/>
                <w:sz w:val="20"/>
              </w:rPr>
            </w:pPr>
          </w:p>
        </w:tc>
        <w:tc>
          <w:tcPr>
            <w:tcW w:w="1359" w:type="dxa"/>
          </w:tcPr>
          <w:p w14:paraId="49565AF7" w14:textId="77777777" w:rsidR="00FD68BF" w:rsidRPr="006A0DB8" w:rsidRDefault="00FD68BF" w:rsidP="00FD68BF">
            <w:pPr>
              <w:jc w:val="center"/>
              <w:rPr>
                <w:rFonts w:asciiTheme="minorHAnsi" w:hAnsiTheme="minorHAnsi" w:cstheme="minorHAnsi"/>
                <w:sz w:val="22"/>
                <w:szCs w:val="22"/>
              </w:rPr>
            </w:pPr>
          </w:p>
        </w:tc>
      </w:tr>
      <w:tr w:rsidR="00FD68BF" w:rsidRPr="006A0DB8" w14:paraId="4086EDF3" w14:textId="77777777" w:rsidTr="00BD6D44">
        <w:tc>
          <w:tcPr>
            <w:tcW w:w="562" w:type="dxa"/>
            <w:shd w:val="clear" w:color="auto" w:fill="auto"/>
          </w:tcPr>
          <w:p w14:paraId="72723356" w14:textId="58C3DABD" w:rsidR="00FD68BF" w:rsidRDefault="00FD68BF" w:rsidP="00FD68BF">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11</w:t>
            </w:r>
          </w:p>
        </w:tc>
        <w:tc>
          <w:tcPr>
            <w:tcW w:w="1134" w:type="dxa"/>
            <w:shd w:val="clear" w:color="auto" w:fill="auto"/>
          </w:tcPr>
          <w:p w14:paraId="222858C3" w14:textId="56395CB9" w:rsidR="00FD68BF" w:rsidRDefault="00FD68BF" w:rsidP="00FD68BF">
            <w:pPr>
              <w:spacing w:before="60" w:after="60"/>
              <w:jc w:val="center"/>
              <w:rPr>
                <w:rFonts w:asciiTheme="minorHAnsi" w:hAnsiTheme="minorHAnsi" w:cstheme="minorHAnsi"/>
                <w:b/>
                <w:sz w:val="22"/>
                <w:szCs w:val="22"/>
              </w:rPr>
            </w:pPr>
            <w:proofErr w:type="spellStart"/>
            <w:r>
              <w:rPr>
                <w:rFonts w:asciiTheme="minorHAnsi" w:hAnsiTheme="minorHAnsi" w:cstheme="minorHAnsi"/>
                <w:b/>
                <w:sz w:val="22"/>
                <w:szCs w:val="22"/>
              </w:rPr>
              <w:t>MKiŚ</w:t>
            </w:r>
            <w:proofErr w:type="spellEnd"/>
          </w:p>
        </w:tc>
        <w:tc>
          <w:tcPr>
            <w:tcW w:w="1843" w:type="dxa"/>
          </w:tcPr>
          <w:p w14:paraId="473491FF" w14:textId="2D95E1C8" w:rsidR="00FD68BF" w:rsidRPr="00A31B14" w:rsidRDefault="00FD68BF" w:rsidP="00FD68BF">
            <w:pPr>
              <w:rPr>
                <w:rFonts w:asciiTheme="minorHAnsi" w:hAnsiTheme="minorHAnsi" w:cstheme="minorHAnsi"/>
                <w:sz w:val="20"/>
                <w:szCs w:val="20"/>
              </w:rPr>
            </w:pPr>
            <w:r w:rsidRPr="00A31B14">
              <w:rPr>
                <w:rFonts w:asciiTheme="minorHAnsi" w:hAnsiTheme="minorHAnsi" w:cstheme="minorHAnsi"/>
                <w:sz w:val="20"/>
                <w:szCs w:val="20"/>
              </w:rPr>
              <w:t>Uwaga nr 304</w:t>
            </w:r>
            <w:r w:rsidR="00A31B14">
              <w:rPr>
                <w:rFonts w:asciiTheme="minorHAnsi" w:hAnsiTheme="minorHAnsi" w:cstheme="minorHAnsi"/>
                <w:sz w:val="20"/>
                <w:szCs w:val="20"/>
              </w:rPr>
              <w:t xml:space="preserve"> </w:t>
            </w:r>
            <w:r w:rsidR="00A31B14" w:rsidRPr="00A31B14">
              <w:rPr>
                <w:rFonts w:asciiTheme="minorHAnsi" w:hAnsiTheme="minorHAnsi" w:cstheme="minorHAnsi"/>
                <w:sz w:val="20"/>
                <w:szCs w:val="20"/>
              </w:rPr>
              <w:t>lp. 83 tabela rozpatrzenia uwag z ponownych uzgo</w:t>
            </w:r>
            <w:r w:rsidR="00A31B14">
              <w:rPr>
                <w:rFonts w:asciiTheme="minorHAnsi" w:hAnsiTheme="minorHAnsi" w:cstheme="minorHAnsi"/>
                <w:sz w:val="20"/>
                <w:szCs w:val="20"/>
              </w:rPr>
              <w:t>dnień</w:t>
            </w:r>
          </w:p>
          <w:p w14:paraId="00E207B0" w14:textId="77777777" w:rsidR="00FD68BF" w:rsidRPr="00A31B14" w:rsidRDefault="00FD68BF" w:rsidP="00FD68BF">
            <w:pPr>
              <w:rPr>
                <w:rFonts w:asciiTheme="minorHAnsi" w:hAnsiTheme="minorHAnsi" w:cstheme="minorHAnsi"/>
                <w:sz w:val="20"/>
                <w:szCs w:val="20"/>
              </w:rPr>
            </w:pPr>
          </w:p>
        </w:tc>
        <w:tc>
          <w:tcPr>
            <w:tcW w:w="4678" w:type="dxa"/>
          </w:tcPr>
          <w:p w14:paraId="006146B7" w14:textId="77777777" w:rsidR="00FD68BF" w:rsidRPr="00A31B14" w:rsidRDefault="00FD68BF" w:rsidP="00FD68BF">
            <w:pPr>
              <w:spacing w:before="120" w:after="120"/>
              <w:jc w:val="both"/>
              <w:rPr>
                <w:rFonts w:asciiTheme="minorHAnsi" w:hAnsiTheme="minorHAnsi" w:cstheme="minorHAnsi"/>
                <w:sz w:val="20"/>
                <w:szCs w:val="20"/>
              </w:rPr>
            </w:pPr>
            <w:r w:rsidRPr="00A31B14">
              <w:rPr>
                <w:rFonts w:asciiTheme="minorHAnsi" w:hAnsiTheme="minorHAnsi" w:cstheme="minorHAnsi"/>
                <w:sz w:val="20"/>
                <w:szCs w:val="20"/>
              </w:rPr>
              <w:t xml:space="preserve">Podtrzymuje się uwagę zgłaszaną na wcześniejszych etapach. </w:t>
            </w:r>
            <w:proofErr w:type="spellStart"/>
            <w:r w:rsidRPr="00A31B14">
              <w:rPr>
                <w:rFonts w:asciiTheme="minorHAnsi" w:hAnsiTheme="minorHAnsi" w:cstheme="minorHAnsi"/>
                <w:sz w:val="20"/>
                <w:szCs w:val="20"/>
              </w:rPr>
              <w:t>MRiT</w:t>
            </w:r>
            <w:proofErr w:type="spellEnd"/>
            <w:r w:rsidRPr="00A31B14">
              <w:rPr>
                <w:rFonts w:asciiTheme="minorHAnsi" w:hAnsiTheme="minorHAnsi" w:cstheme="minorHAnsi"/>
                <w:sz w:val="20"/>
                <w:szCs w:val="20"/>
              </w:rPr>
              <w:t xml:space="preserve"> w uzasadnieniu dla nieuwzględnienia uwagi wskazuje, iż</w:t>
            </w:r>
            <w:r w:rsidRPr="00A31B14">
              <w:rPr>
                <w:rFonts w:asciiTheme="minorHAnsi" w:hAnsiTheme="minorHAnsi" w:cstheme="minorHAnsi"/>
                <w:i/>
                <w:iCs/>
                <w:sz w:val="20"/>
                <w:szCs w:val="20"/>
              </w:rPr>
              <w:t xml:space="preserve"> </w:t>
            </w:r>
            <w:r w:rsidRPr="00A31B14">
              <w:rPr>
                <w:rFonts w:asciiTheme="minorHAnsi" w:hAnsiTheme="minorHAnsi" w:cstheme="minorHAnsi"/>
                <w:sz w:val="20"/>
                <w:szCs w:val="20"/>
              </w:rPr>
              <w:t>„</w:t>
            </w:r>
            <w:r w:rsidRPr="00A31B14">
              <w:rPr>
                <w:rFonts w:asciiTheme="minorHAnsi" w:hAnsiTheme="minorHAnsi" w:cstheme="minorHAnsi"/>
                <w:i/>
                <w:iCs/>
                <w:sz w:val="20"/>
                <w:szCs w:val="20"/>
              </w:rPr>
              <w:t xml:space="preserve">opiniowanie przez RDOŚ wynika już z art. 54 ustawy </w:t>
            </w:r>
            <w:proofErr w:type="spellStart"/>
            <w:r w:rsidRPr="00A31B14">
              <w:rPr>
                <w:rFonts w:asciiTheme="minorHAnsi" w:hAnsiTheme="minorHAnsi" w:cstheme="minorHAnsi"/>
                <w:i/>
                <w:iCs/>
                <w:sz w:val="20"/>
                <w:szCs w:val="20"/>
              </w:rPr>
              <w:t>ooś</w:t>
            </w:r>
            <w:proofErr w:type="spellEnd"/>
            <w:r w:rsidRPr="00A31B14">
              <w:rPr>
                <w:rFonts w:asciiTheme="minorHAnsi" w:hAnsiTheme="minorHAnsi" w:cstheme="minorHAnsi"/>
                <w:i/>
                <w:iCs/>
                <w:sz w:val="20"/>
                <w:szCs w:val="20"/>
              </w:rPr>
              <w:t>. Dodanie kolejnej podstawy prawnej do tej samej czynności może prowadzić do wątpliwości, czy nie trzeba do RDOŚ wystąpić dwukrotnie o opinię w takim samym przedmiocie, ale zgodnie z różnymi podstawami prawnymi. W przypadku wystąpienia form ochrony przyrody byłoby to wystąpienie o drugą opinię oraz uzgodnienie do tego samego organu, z tym samym dokumentem</w:t>
            </w:r>
            <w:r w:rsidRPr="00A31B14">
              <w:rPr>
                <w:rFonts w:asciiTheme="minorHAnsi" w:hAnsiTheme="minorHAnsi" w:cstheme="minorHAnsi"/>
                <w:sz w:val="20"/>
                <w:szCs w:val="20"/>
              </w:rPr>
              <w:t>”.</w:t>
            </w:r>
          </w:p>
          <w:p w14:paraId="2EE28D22" w14:textId="77777777" w:rsidR="00FD68BF" w:rsidRPr="00A31B14" w:rsidRDefault="00FD68BF" w:rsidP="00FD68BF">
            <w:pPr>
              <w:spacing w:before="120" w:after="120"/>
              <w:jc w:val="both"/>
              <w:rPr>
                <w:rFonts w:asciiTheme="minorHAnsi" w:hAnsiTheme="minorHAnsi" w:cstheme="minorHAnsi"/>
                <w:i/>
                <w:iCs/>
                <w:sz w:val="20"/>
                <w:szCs w:val="20"/>
              </w:rPr>
            </w:pPr>
            <w:r w:rsidRPr="00A31B14">
              <w:rPr>
                <w:rFonts w:asciiTheme="minorHAnsi" w:hAnsiTheme="minorHAnsi" w:cstheme="minorHAnsi"/>
                <w:i/>
                <w:iCs/>
                <w:sz w:val="20"/>
                <w:szCs w:val="20"/>
              </w:rPr>
              <w:t xml:space="preserve">„Nie jest zrozumiały zarzut braku uwzględnienia wystąpienia o uzgodnienie zakresu prognozy oddziaływania na środowisko. Zgodnie z art. 53 ust. 1 </w:t>
            </w:r>
            <w:proofErr w:type="spellStart"/>
            <w:r w:rsidRPr="00A31B14">
              <w:rPr>
                <w:rFonts w:asciiTheme="minorHAnsi" w:hAnsiTheme="minorHAnsi" w:cstheme="minorHAnsi"/>
                <w:i/>
                <w:iCs/>
                <w:sz w:val="20"/>
                <w:szCs w:val="20"/>
              </w:rPr>
              <w:t>ooś</w:t>
            </w:r>
            <w:proofErr w:type="spellEnd"/>
            <w:r w:rsidRPr="00A31B14">
              <w:rPr>
                <w:rFonts w:asciiTheme="minorHAnsi" w:hAnsiTheme="minorHAnsi" w:cstheme="minorHAnsi"/>
                <w:i/>
                <w:iCs/>
                <w:sz w:val="20"/>
                <w:szCs w:val="20"/>
              </w:rPr>
              <w:t xml:space="preserve"> „organ opracowujący projekt, o którym mowa w art. 46, uzgadnia z właściwymi organami, o których mowa w art. 57 i art. 58, stanowisko w sprawie zakresu i stopnia szczegółowości informacji wymaganych w prognozie oddziaływania na środowisko.”.</w:t>
            </w:r>
          </w:p>
          <w:p w14:paraId="444D231A" w14:textId="77777777" w:rsidR="00FD68BF" w:rsidRPr="00A31B14" w:rsidRDefault="00FD68BF" w:rsidP="00FD68BF">
            <w:pPr>
              <w:spacing w:before="120" w:after="120"/>
              <w:jc w:val="both"/>
              <w:rPr>
                <w:rFonts w:asciiTheme="minorHAnsi" w:hAnsiTheme="minorHAnsi" w:cstheme="minorHAnsi"/>
                <w:sz w:val="20"/>
                <w:szCs w:val="20"/>
              </w:rPr>
            </w:pPr>
            <w:r w:rsidRPr="00A31B14">
              <w:rPr>
                <w:rFonts w:asciiTheme="minorHAnsi" w:hAnsiTheme="minorHAnsi" w:cstheme="minorHAnsi"/>
                <w:sz w:val="20"/>
                <w:szCs w:val="20"/>
              </w:rPr>
              <w:t>Uzasadnienie towarzyszące nieuwzględnieniu uwagi, podobnie jak treść projektu w komentowanym zakresie, pozostają dyskusyjne i sugerują niezrozumienie kwestionowanej materii. Wobec powyższego podjęto szczegółową polemikę.</w:t>
            </w:r>
          </w:p>
          <w:p w14:paraId="5E4864D3" w14:textId="77777777" w:rsidR="00FD68BF" w:rsidRPr="00A31B14" w:rsidRDefault="00FD68BF" w:rsidP="00A31B14">
            <w:pPr>
              <w:spacing w:before="120" w:after="120"/>
              <w:jc w:val="both"/>
              <w:rPr>
                <w:rFonts w:asciiTheme="minorHAnsi" w:hAnsiTheme="minorHAnsi" w:cstheme="minorHAnsi"/>
                <w:sz w:val="20"/>
                <w:szCs w:val="20"/>
              </w:rPr>
            </w:pPr>
            <w:r w:rsidRPr="00A31B14">
              <w:rPr>
                <w:rFonts w:asciiTheme="minorHAnsi" w:hAnsiTheme="minorHAnsi" w:cstheme="minorHAnsi"/>
                <w:sz w:val="20"/>
                <w:szCs w:val="20"/>
                <w:u w:val="single"/>
              </w:rPr>
              <w:t>W obecnym stanie prawnym</w:t>
            </w:r>
            <w:r w:rsidRPr="00A31B14">
              <w:rPr>
                <w:rFonts w:asciiTheme="minorHAnsi" w:hAnsiTheme="minorHAnsi" w:cstheme="minorHAnsi"/>
                <w:sz w:val="20"/>
                <w:szCs w:val="20"/>
              </w:rPr>
              <w:t xml:space="preserve"> i po jego zmianie, dla gminy tworzy się dokumenty z zakresu planowania przestrzennego obejmujące dwie zasadnicze kategorie: studia/plany ogólne oraz </w:t>
            </w:r>
            <w:proofErr w:type="spellStart"/>
            <w:r w:rsidRPr="00A31B14">
              <w:rPr>
                <w:rFonts w:asciiTheme="minorHAnsi" w:hAnsiTheme="minorHAnsi" w:cstheme="minorHAnsi"/>
                <w:sz w:val="20"/>
                <w:szCs w:val="20"/>
              </w:rPr>
              <w:t>mpzp</w:t>
            </w:r>
            <w:proofErr w:type="spellEnd"/>
            <w:r w:rsidRPr="00A31B14">
              <w:rPr>
                <w:rFonts w:asciiTheme="minorHAnsi" w:hAnsiTheme="minorHAnsi" w:cstheme="minorHAnsi"/>
                <w:sz w:val="20"/>
                <w:szCs w:val="20"/>
              </w:rPr>
              <w:t xml:space="preserve">. Obecnie podstawa prawna do uzgadniania zakresu i stopnia szczegółowości prognozy, tak w przypadku studium jaki i planu, znajduje się wyłącznie w ustawie </w:t>
            </w:r>
            <w:proofErr w:type="spellStart"/>
            <w:r w:rsidRPr="00A31B14">
              <w:rPr>
                <w:rFonts w:asciiTheme="minorHAnsi" w:hAnsiTheme="minorHAnsi" w:cstheme="minorHAnsi"/>
                <w:sz w:val="20"/>
                <w:szCs w:val="20"/>
              </w:rPr>
              <w:t>ooś</w:t>
            </w:r>
            <w:proofErr w:type="spellEnd"/>
            <w:r w:rsidRPr="00A31B14">
              <w:rPr>
                <w:rFonts w:asciiTheme="minorHAnsi" w:hAnsiTheme="minorHAnsi" w:cstheme="minorHAnsi"/>
                <w:sz w:val="20"/>
                <w:szCs w:val="20"/>
              </w:rPr>
              <w:t xml:space="preserve"> (art. 53). Natomiast podstawa do opiniowania, znajduje się w ustawie </w:t>
            </w:r>
            <w:proofErr w:type="spellStart"/>
            <w:r w:rsidRPr="00A31B14">
              <w:rPr>
                <w:rFonts w:asciiTheme="minorHAnsi" w:hAnsiTheme="minorHAnsi" w:cstheme="minorHAnsi"/>
                <w:sz w:val="20"/>
                <w:szCs w:val="20"/>
              </w:rPr>
              <w:t>ooś</w:t>
            </w:r>
            <w:proofErr w:type="spellEnd"/>
            <w:r w:rsidRPr="00A31B14">
              <w:rPr>
                <w:rFonts w:asciiTheme="minorHAnsi" w:hAnsiTheme="minorHAnsi" w:cstheme="minorHAnsi"/>
                <w:sz w:val="20"/>
                <w:szCs w:val="20"/>
              </w:rPr>
              <w:t xml:space="preserve"> (art. 54) oraz w ustawie o planowaniu (dla studium – art. 11 pkt 5 lit. i; dla </w:t>
            </w:r>
            <w:proofErr w:type="spellStart"/>
            <w:r w:rsidRPr="00A31B14">
              <w:rPr>
                <w:rFonts w:asciiTheme="minorHAnsi" w:hAnsiTheme="minorHAnsi" w:cstheme="minorHAnsi"/>
                <w:sz w:val="20"/>
                <w:szCs w:val="20"/>
              </w:rPr>
              <w:t>mpzp</w:t>
            </w:r>
            <w:proofErr w:type="spellEnd"/>
            <w:r w:rsidRPr="00A31B14">
              <w:rPr>
                <w:rFonts w:asciiTheme="minorHAnsi" w:hAnsiTheme="minorHAnsi" w:cstheme="minorHAnsi"/>
                <w:sz w:val="20"/>
                <w:szCs w:val="20"/>
              </w:rPr>
              <w:t xml:space="preserve"> - art. 17 pkt 6 lit. a </w:t>
            </w:r>
            <w:proofErr w:type="spellStart"/>
            <w:r w:rsidRPr="00A31B14">
              <w:rPr>
                <w:rFonts w:asciiTheme="minorHAnsi" w:hAnsiTheme="minorHAnsi" w:cstheme="minorHAnsi"/>
                <w:sz w:val="20"/>
                <w:szCs w:val="20"/>
              </w:rPr>
              <w:t>tiret</w:t>
            </w:r>
            <w:proofErr w:type="spellEnd"/>
            <w:r w:rsidRPr="00A31B14">
              <w:rPr>
                <w:rFonts w:asciiTheme="minorHAnsi" w:hAnsiTheme="minorHAnsi" w:cstheme="minorHAnsi"/>
                <w:sz w:val="20"/>
                <w:szCs w:val="20"/>
              </w:rPr>
              <w:t xml:space="preserve"> trzecie). Zatem w obecnym stanie prawnym występuje niekonsekwencja polegająca na tym, że </w:t>
            </w:r>
            <w:r w:rsidRPr="00A31B14">
              <w:rPr>
                <w:rFonts w:asciiTheme="minorHAnsi" w:hAnsiTheme="minorHAnsi" w:cstheme="minorHAnsi"/>
                <w:sz w:val="20"/>
                <w:szCs w:val="20"/>
              </w:rPr>
              <w:lastRenderedPageBreak/>
              <w:t xml:space="preserve">podstawy do opiniowania tak dla studium, jak i </w:t>
            </w:r>
            <w:proofErr w:type="spellStart"/>
            <w:r w:rsidRPr="00A31B14">
              <w:rPr>
                <w:rFonts w:asciiTheme="minorHAnsi" w:hAnsiTheme="minorHAnsi" w:cstheme="minorHAnsi"/>
                <w:sz w:val="20"/>
                <w:szCs w:val="20"/>
              </w:rPr>
              <w:t>mpzp</w:t>
            </w:r>
            <w:proofErr w:type="spellEnd"/>
            <w:r w:rsidRPr="00A31B14">
              <w:rPr>
                <w:rFonts w:asciiTheme="minorHAnsi" w:hAnsiTheme="minorHAnsi" w:cstheme="minorHAnsi"/>
                <w:sz w:val="20"/>
                <w:szCs w:val="20"/>
              </w:rPr>
              <w:t xml:space="preserve"> lokuje się w dwóch aktach prawnych, a dla uzgadniania zakresu i st. </w:t>
            </w:r>
            <w:proofErr w:type="spellStart"/>
            <w:r w:rsidRPr="00A31B14">
              <w:rPr>
                <w:rFonts w:asciiTheme="minorHAnsi" w:hAnsiTheme="minorHAnsi" w:cstheme="minorHAnsi"/>
                <w:sz w:val="20"/>
                <w:szCs w:val="20"/>
              </w:rPr>
              <w:t>szcz</w:t>
            </w:r>
            <w:proofErr w:type="spellEnd"/>
            <w:r w:rsidRPr="00A31B14">
              <w:rPr>
                <w:rFonts w:asciiTheme="minorHAnsi" w:hAnsiTheme="minorHAnsi" w:cstheme="minorHAnsi"/>
                <w:sz w:val="20"/>
                <w:szCs w:val="20"/>
              </w:rPr>
              <w:t xml:space="preserve">. w jednym akcie prawnym. </w:t>
            </w:r>
          </w:p>
          <w:p w14:paraId="1A50DE54" w14:textId="77777777" w:rsidR="00FD68BF" w:rsidRPr="00A31B14" w:rsidRDefault="00FD68BF" w:rsidP="00A31B14">
            <w:pPr>
              <w:spacing w:before="120" w:after="120"/>
              <w:jc w:val="both"/>
              <w:rPr>
                <w:rFonts w:asciiTheme="minorHAnsi" w:hAnsiTheme="minorHAnsi" w:cstheme="minorHAnsi"/>
                <w:sz w:val="20"/>
                <w:szCs w:val="20"/>
              </w:rPr>
            </w:pPr>
            <w:r w:rsidRPr="00A31B14">
              <w:rPr>
                <w:rFonts w:asciiTheme="minorHAnsi" w:hAnsiTheme="minorHAnsi" w:cstheme="minorHAnsi"/>
                <w:sz w:val="20"/>
                <w:szCs w:val="20"/>
                <w:u w:val="single"/>
              </w:rPr>
              <w:t>Natomiast po zmianie ustawy</w:t>
            </w:r>
            <w:r w:rsidRPr="00A31B14">
              <w:rPr>
                <w:rFonts w:asciiTheme="minorHAnsi" w:hAnsiTheme="minorHAnsi" w:cstheme="minorHAnsi"/>
                <w:sz w:val="20"/>
                <w:szCs w:val="20"/>
              </w:rPr>
              <w:t>, poprzez wprowadzenie rozwiązań proponowanych przez organ prowadzący, skala niekonsekwencji, a wobec tego chaos legislacyjny, zwielokrotni się. Trzeba zauważyć, że po zmianie:</w:t>
            </w:r>
          </w:p>
          <w:p w14:paraId="2B6DF0AB" w14:textId="77777777" w:rsidR="00FD68BF" w:rsidRPr="00A31B14" w:rsidRDefault="00FD68BF" w:rsidP="00A31B14">
            <w:pPr>
              <w:pStyle w:val="Akapitzlist"/>
              <w:numPr>
                <w:ilvl w:val="0"/>
                <w:numId w:val="4"/>
              </w:numPr>
              <w:spacing w:before="120" w:after="120" w:line="276" w:lineRule="auto"/>
              <w:ind w:left="461"/>
              <w:contextualSpacing w:val="0"/>
              <w:jc w:val="both"/>
              <w:rPr>
                <w:rFonts w:asciiTheme="minorHAnsi" w:hAnsiTheme="minorHAnsi" w:cstheme="minorHAnsi"/>
                <w:sz w:val="20"/>
                <w:szCs w:val="20"/>
              </w:rPr>
            </w:pPr>
            <w:r w:rsidRPr="00A31B14">
              <w:rPr>
                <w:rFonts w:asciiTheme="minorHAnsi" w:hAnsiTheme="minorHAnsi" w:cstheme="minorHAnsi"/>
                <w:sz w:val="20"/>
                <w:szCs w:val="20"/>
              </w:rPr>
              <w:t xml:space="preserve">podstawa prawna do uzgadniania zakresu i st. </w:t>
            </w:r>
            <w:proofErr w:type="spellStart"/>
            <w:r w:rsidRPr="00A31B14">
              <w:rPr>
                <w:rFonts w:asciiTheme="minorHAnsi" w:hAnsiTheme="minorHAnsi" w:cstheme="minorHAnsi"/>
                <w:sz w:val="20"/>
                <w:szCs w:val="20"/>
              </w:rPr>
              <w:t>szcz</w:t>
            </w:r>
            <w:proofErr w:type="spellEnd"/>
            <w:r w:rsidRPr="00A31B14">
              <w:rPr>
                <w:rFonts w:asciiTheme="minorHAnsi" w:hAnsiTheme="minorHAnsi" w:cstheme="minorHAnsi"/>
                <w:sz w:val="20"/>
                <w:szCs w:val="20"/>
              </w:rPr>
              <w:t xml:space="preserve">. prognozy, tak w przypadku planu ogólnego jak i </w:t>
            </w:r>
            <w:proofErr w:type="spellStart"/>
            <w:r w:rsidRPr="00A31B14">
              <w:rPr>
                <w:rFonts w:asciiTheme="minorHAnsi" w:hAnsiTheme="minorHAnsi" w:cstheme="minorHAnsi"/>
                <w:sz w:val="20"/>
                <w:szCs w:val="20"/>
              </w:rPr>
              <w:t>mpzp</w:t>
            </w:r>
            <w:proofErr w:type="spellEnd"/>
            <w:r w:rsidRPr="00A31B14">
              <w:rPr>
                <w:rFonts w:asciiTheme="minorHAnsi" w:hAnsiTheme="minorHAnsi" w:cstheme="minorHAnsi"/>
                <w:sz w:val="20"/>
                <w:szCs w:val="20"/>
              </w:rPr>
              <w:t xml:space="preserve">, będzie się znajdować wyłącznie w ustawie </w:t>
            </w:r>
            <w:proofErr w:type="spellStart"/>
            <w:r w:rsidRPr="00A31B14">
              <w:rPr>
                <w:rFonts w:asciiTheme="minorHAnsi" w:hAnsiTheme="minorHAnsi" w:cstheme="minorHAnsi"/>
                <w:sz w:val="20"/>
                <w:szCs w:val="20"/>
              </w:rPr>
              <w:t>ooś</w:t>
            </w:r>
            <w:proofErr w:type="spellEnd"/>
            <w:r w:rsidRPr="00A31B14">
              <w:rPr>
                <w:rFonts w:asciiTheme="minorHAnsi" w:hAnsiTheme="minorHAnsi" w:cstheme="minorHAnsi"/>
                <w:sz w:val="20"/>
                <w:szCs w:val="20"/>
              </w:rPr>
              <w:t xml:space="preserve"> (art. 53);</w:t>
            </w:r>
          </w:p>
          <w:p w14:paraId="33B693C8" w14:textId="77777777" w:rsidR="00FD68BF" w:rsidRPr="00A31B14" w:rsidRDefault="00FD68BF" w:rsidP="00A31B14">
            <w:pPr>
              <w:pStyle w:val="Akapitzlist"/>
              <w:numPr>
                <w:ilvl w:val="0"/>
                <w:numId w:val="4"/>
              </w:numPr>
              <w:spacing w:before="120" w:after="120" w:line="276" w:lineRule="auto"/>
              <w:ind w:left="461"/>
              <w:contextualSpacing w:val="0"/>
              <w:jc w:val="both"/>
              <w:rPr>
                <w:rFonts w:asciiTheme="minorHAnsi" w:hAnsiTheme="minorHAnsi" w:cstheme="minorHAnsi"/>
                <w:sz w:val="20"/>
                <w:szCs w:val="20"/>
              </w:rPr>
            </w:pPr>
            <w:r w:rsidRPr="00A31B14">
              <w:rPr>
                <w:rFonts w:asciiTheme="minorHAnsi" w:hAnsiTheme="minorHAnsi" w:cstheme="minorHAnsi"/>
                <w:sz w:val="20"/>
                <w:szCs w:val="20"/>
              </w:rPr>
              <w:t xml:space="preserve">podstawa prawna do opiniowania będzie się znajdować – w przypadku planu ogólnego, wyłącznie w ustawie </w:t>
            </w:r>
            <w:proofErr w:type="spellStart"/>
            <w:r w:rsidRPr="00A31B14">
              <w:rPr>
                <w:rFonts w:asciiTheme="minorHAnsi" w:hAnsiTheme="minorHAnsi" w:cstheme="minorHAnsi"/>
                <w:sz w:val="20"/>
                <w:szCs w:val="20"/>
              </w:rPr>
              <w:t>ooś</w:t>
            </w:r>
            <w:proofErr w:type="spellEnd"/>
            <w:r w:rsidRPr="00A31B14">
              <w:rPr>
                <w:rFonts w:asciiTheme="minorHAnsi" w:hAnsiTheme="minorHAnsi" w:cstheme="minorHAnsi"/>
                <w:sz w:val="20"/>
                <w:szCs w:val="20"/>
              </w:rPr>
              <w:t xml:space="preserve"> (art. 54; bowiem planowany art. 13 ust. 3 lit. a ustawy zmieniającej nie uwzględnia RDOŚ wśród organów opiniujących; natomiast w przypadku </w:t>
            </w:r>
            <w:proofErr w:type="spellStart"/>
            <w:r w:rsidRPr="00A31B14">
              <w:rPr>
                <w:rFonts w:asciiTheme="minorHAnsi" w:hAnsiTheme="minorHAnsi" w:cstheme="minorHAnsi"/>
                <w:sz w:val="20"/>
                <w:szCs w:val="20"/>
              </w:rPr>
              <w:t>mpzp</w:t>
            </w:r>
            <w:proofErr w:type="spellEnd"/>
            <w:r w:rsidRPr="00A31B14">
              <w:rPr>
                <w:rFonts w:asciiTheme="minorHAnsi" w:hAnsiTheme="minorHAnsi" w:cstheme="minorHAnsi"/>
                <w:sz w:val="20"/>
                <w:szCs w:val="20"/>
              </w:rPr>
              <w:t xml:space="preserve"> podstawa prawna opiniowania nadal znajdować się będzie w dwóch aktach prawnych (ponieważ art. 17 pkt 6 lit. a </w:t>
            </w:r>
            <w:proofErr w:type="spellStart"/>
            <w:r w:rsidRPr="00A31B14">
              <w:rPr>
                <w:rFonts w:asciiTheme="minorHAnsi" w:hAnsiTheme="minorHAnsi" w:cstheme="minorHAnsi"/>
                <w:sz w:val="20"/>
                <w:szCs w:val="20"/>
              </w:rPr>
              <w:t>tiret</w:t>
            </w:r>
            <w:proofErr w:type="spellEnd"/>
            <w:r w:rsidRPr="00A31B14">
              <w:rPr>
                <w:rFonts w:asciiTheme="minorHAnsi" w:hAnsiTheme="minorHAnsi" w:cstheme="minorHAnsi"/>
                <w:sz w:val="20"/>
                <w:szCs w:val="20"/>
              </w:rPr>
              <w:t xml:space="preserve"> trzecie nie ulega zmianie).</w:t>
            </w:r>
          </w:p>
          <w:p w14:paraId="7E503A51" w14:textId="77777777" w:rsidR="00FD68BF" w:rsidRPr="00A31B14" w:rsidRDefault="00FD68BF" w:rsidP="00FD68BF">
            <w:pPr>
              <w:spacing w:before="120" w:after="120"/>
              <w:jc w:val="both"/>
              <w:rPr>
                <w:rFonts w:asciiTheme="minorHAnsi" w:hAnsiTheme="minorHAnsi" w:cstheme="minorHAnsi"/>
                <w:sz w:val="20"/>
                <w:szCs w:val="20"/>
              </w:rPr>
            </w:pPr>
            <w:r w:rsidRPr="00A31B14">
              <w:rPr>
                <w:rFonts w:asciiTheme="minorHAnsi" w:hAnsiTheme="minorHAnsi" w:cstheme="minorHAnsi"/>
                <w:sz w:val="20"/>
                <w:szCs w:val="20"/>
              </w:rPr>
              <w:t xml:space="preserve">Wyżej zobrazowane zasady formułowania prawa są niezrozumiałe i nie mogą znaleźć akceptacji. </w:t>
            </w:r>
            <w:proofErr w:type="spellStart"/>
            <w:r w:rsidRPr="00A31B14">
              <w:rPr>
                <w:rFonts w:asciiTheme="minorHAnsi" w:hAnsiTheme="minorHAnsi" w:cstheme="minorHAnsi"/>
                <w:sz w:val="20"/>
                <w:szCs w:val="20"/>
              </w:rPr>
              <w:t>MRiT</w:t>
            </w:r>
            <w:proofErr w:type="spellEnd"/>
            <w:r w:rsidRPr="00A31B14">
              <w:rPr>
                <w:rFonts w:asciiTheme="minorHAnsi" w:hAnsiTheme="minorHAnsi" w:cstheme="minorHAnsi"/>
                <w:sz w:val="20"/>
                <w:szCs w:val="20"/>
              </w:rPr>
              <w:t xml:space="preserve"> w uzasadnieniu dla nieuwzględnienia uwagi nr 304 wskazuje, iż</w:t>
            </w:r>
            <w:r w:rsidRPr="00A31B14">
              <w:rPr>
                <w:rFonts w:asciiTheme="minorHAnsi" w:hAnsiTheme="minorHAnsi" w:cstheme="minorHAnsi"/>
                <w:i/>
                <w:iCs/>
                <w:sz w:val="20"/>
                <w:szCs w:val="20"/>
              </w:rPr>
              <w:t xml:space="preserve"> </w:t>
            </w:r>
            <w:r w:rsidRPr="00A31B14">
              <w:rPr>
                <w:rFonts w:asciiTheme="minorHAnsi" w:hAnsiTheme="minorHAnsi" w:cstheme="minorHAnsi"/>
                <w:sz w:val="20"/>
                <w:szCs w:val="20"/>
              </w:rPr>
              <w:t>„</w:t>
            </w:r>
            <w:r w:rsidRPr="00A31B14">
              <w:rPr>
                <w:rFonts w:asciiTheme="minorHAnsi" w:hAnsiTheme="minorHAnsi" w:cstheme="minorHAnsi"/>
                <w:i/>
                <w:iCs/>
                <w:sz w:val="20"/>
                <w:szCs w:val="20"/>
              </w:rPr>
              <w:t>w art. 46 wymieniony został plan ogólny gminy, tym samym jednoznacznie wskazano na obowiązek tegoż wystąpienia. Ponadto przepisy art. 13i jasno mówią, że prognozę oddziaływania na środowisko przygotowuje się, o ile jest wymagana. Ewentualne odstąpienie od obowiązku sporządzania prognozy oddziaływania na środowisko może nastąpić za uzgodnieniem właściwego organu. Jednocześnie zgodnie z art. 53 ust. 2 pkt 2 w przypadku odmowy uzgodnienia takiego odstąpienia organ ma obowiązek uzgodnić zakres prognozy. Stanowi to wyraźne potwierdzenie, że także w przypadku planu ogólnego należy uzgadniać zakres prognozy</w:t>
            </w:r>
            <w:r w:rsidRPr="00A31B14">
              <w:rPr>
                <w:rFonts w:asciiTheme="minorHAnsi" w:hAnsiTheme="minorHAnsi" w:cstheme="minorHAnsi"/>
                <w:sz w:val="20"/>
                <w:szCs w:val="20"/>
              </w:rPr>
              <w:t>”.</w:t>
            </w:r>
          </w:p>
          <w:p w14:paraId="7A4D8C0D" w14:textId="1493082B" w:rsidR="00FD68BF" w:rsidRPr="00A31B14" w:rsidRDefault="00FD68BF" w:rsidP="00A31B14">
            <w:pPr>
              <w:spacing w:before="120" w:after="120"/>
              <w:jc w:val="both"/>
              <w:rPr>
                <w:rFonts w:asciiTheme="minorHAnsi" w:hAnsiTheme="minorHAnsi" w:cstheme="minorHAnsi"/>
                <w:sz w:val="20"/>
                <w:szCs w:val="20"/>
              </w:rPr>
            </w:pPr>
            <w:r w:rsidRPr="00A31B14">
              <w:rPr>
                <w:rFonts w:asciiTheme="minorHAnsi" w:hAnsiTheme="minorHAnsi" w:cstheme="minorHAnsi"/>
                <w:sz w:val="20"/>
                <w:szCs w:val="20"/>
              </w:rPr>
              <w:t xml:space="preserve">Organ prowadzący projekt winien rozstrzygnąć zasadniczą kwestię, tj. czy zamierza konsekwentnie </w:t>
            </w:r>
            <w:r w:rsidRPr="00A31B14">
              <w:rPr>
                <w:rFonts w:asciiTheme="minorHAnsi" w:hAnsiTheme="minorHAnsi" w:cstheme="minorHAnsi"/>
                <w:sz w:val="20"/>
                <w:szCs w:val="20"/>
              </w:rPr>
              <w:lastRenderedPageBreak/>
              <w:t xml:space="preserve">rozłożyć podstawy prawne współdziałania organów w ramach prac na projektami planu ogólnego i </w:t>
            </w:r>
            <w:proofErr w:type="spellStart"/>
            <w:r w:rsidRPr="00A31B14">
              <w:rPr>
                <w:rFonts w:asciiTheme="minorHAnsi" w:hAnsiTheme="minorHAnsi" w:cstheme="minorHAnsi"/>
                <w:sz w:val="20"/>
                <w:szCs w:val="20"/>
              </w:rPr>
              <w:t>mpzp</w:t>
            </w:r>
            <w:proofErr w:type="spellEnd"/>
            <w:r w:rsidRPr="00A31B14">
              <w:rPr>
                <w:rFonts w:asciiTheme="minorHAnsi" w:hAnsiTheme="minorHAnsi" w:cstheme="minorHAnsi"/>
                <w:sz w:val="20"/>
                <w:szCs w:val="20"/>
              </w:rPr>
              <w:t xml:space="preserve"> czy też zasadne jest utrzymanie nieuporządkowania w tym zakresie. Następnie, w przypadku zamiaru uporządkowania stanu prawnego, ustalić czy podstawy te będą się znajdować wyłącznie w ustawach zasadniczych (dotyczy nie tylko ustawy </w:t>
            </w:r>
            <w:proofErr w:type="spellStart"/>
            <w:r w:rsidRPr="00A31B14">
              <w:rPr>
                <w:rFonts w:asciiTheme="minorHAnsi" w:hAnsiTheme="minorHAnsi" w:cstheme="minorHAnsi"/>
                <w:sz w:val="20"/>
                <w:szCs w:val="20"/>
              </w:rPr>
              <w:t>ooś</w:t>
            </w:r>
            <w:proofErr w:type="spellEnd"/>
            <w:r w:rsidRPr="00A31B14">
              <w:rPr>
                <w:rFonts w:asciiTheme="minorHAnsi" w:hAnsiTheme="minorHAnsi" w:cstheme="minorHAnsi"/>
                <w:sz w:val="20"/>
                <w:szCs w:val="20"/>
              </w:rPr>
              <w:t>, ale i np. ustawy o ochronie przyrody), czy także w ustawie o planowaniu. W oparciu o ustaloną zasadę „zawsze jedna” albo „zawsze dwie” podstawy prawne, powinien sporządzić poprawne rozwiązania legislacyjne.</w:t>
            </w:r>
          </w:p>
        </w:tc>
        <w:tc>
          <w:tcPr>
            <w:tcW w:w="5812" w:type="dxa"/>
          </w:tcPr>
          <w:p w14:paraId="0C02D9DF" w14:textId="77777777" w:rsidR="00FD68BF" w:rsidRPr="00DC001B" w:rsidRDefault="00FD68BF" w:rsidP="00FD68BF">
            <w:pPr>
              <w:rPr>
                <w:rFonts w:asciiTheme="minorHAnsi" w:hAnsiTheme="minorHAnsi" w:cstheme="minorHAnsi"/>
                <w:sz w:val="20"/>
              </w:rPr>
            </w:pPr>
          </w:p>
        </w:tc>
        <w:tc>
          <w:tcPr>
            <w:tcW w:w="1359" w:type="dxa"/>
          </w:tcPr>
          <w:p w14:paraId="646CE480" w14:textId="77777777" w:rsidR="00FD68BF" w:rsidRPr="006A0DB8" w:rsidRDefault="00FD68BF" w:rsidP="00FD68BF">
            <w:pPr>
              <w:jc w:val="center"/>
              <w:rPr>
                <w:rFonts w:asciiTheme="minorHAnsi" w:hAnsiTheme="minorHAnsi" w:cstheme="minorHAnsi"/>
                <w:sz w:val="22"/>
                <w:szCs w:val="22"/>
              </w:rPr>
            </w:pPr>
          </w:p>
        </w:tc>
      </w:tr>
      <w:tr w:rsidR="00FD68BF" w:rsidRPr="006A0DB8" w14:paraId="0D194A11" w14:textId="77777777" w:rsidTr="00BD6D44">
        <w:tc>
          <w:tcPr>
            <w:tcW w:w="562" w:type="dxa"/>
            <w:shd w:val="clear" w:color="auto" w:fill="auto"/>
          </w:tcPr>
          <w:p w14:paraId="44E2D679" w14:textId="077D0D58" w:rsidR="00FD68BF" w:rsidRDefault="00FD68BF" w:rsidP="00FD68BF">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12</w:t>
            </w:r>
          </w:p>
        </w:tc>
        <w:tc>
          <w:tcPr>
            <w:tcW w:w="1134" w:type="dxa"/>
            <w:shd w:val="clear" w:color="auto" w:fill="auto"/>
          </w:tcPr>
          <w:p w14:paraId="4D4AB1A1" w14:textId="5CC39509" w:rsidR="00FD68BF" w:rsidRDefault="00FD68BF" w:rsidP="00FD68BF">
            <w:pPr>
              <w:spacing w:before="60" w:after="60"/>
              <w:jc w:val="center"/>
              <w:rPr>
                <w:rFonts w:asciiTheme="minorHAnsi" w:hAnsiTheme="minorHAnsi" w:cstheme="minorHAnsi"/>
                <w:b/>
                <w:sz w:val="22"/>
                <w:szCs w:val="22"/>
              </w:rPr>
            </w:pPr>
            <w:proofErr w:type="spellStart"/>
            <w:r>
              <w:rPr>
                <w:rFonts w:asciiTheme="minorHAnsi" w:hAnsiTheme="minorHAnsi" w:cstheme="minorHAnsi"/>
                <w:b/>
                <w:sz w:val="22"/>
                <w:szCs w:val="22"/>
              </w:rPr>
              <w:t>MKiŚ</w:t>
            </w:r>
            <w:proofErr w:type="spellEnd"/>
          </w:p>
        </w:tc>
        <w:tc>
          <w:tcPr>
            <w:tcW w:w="1843" w:type="dxa"/>
          </w:tcPr>
          <w:p w14:paraId="74C9A0BC" w14:textId="2C64FE8D" w:rsidR="00FD68BF" w:rsidRPr="00A31B14" w:rsidRDefault="00FD68BF" w:rsidP="00FD68BF">
            <w:pPr>
              <w:rPr>
                <w:rFonts w:asciiTheme="minorHAnsi" w:hAnsiTheme="minorHAnsi" w:cstheme="minorHAnsi"/>
                <w:sz w:val="20"/>
                <w:szCs w:val="20"/>
              </w:rPr>
            </w:pPr>
            <w:r w:rsidRPr="00A31B14">
              <w:rPr>
                <w:rFonts w:asciiTheme="minorHAnsi" w:hAnsiTheme="minorHAnsi" w:cstheme="minorHAnsi"/>
                <w:sz w:val="20"/>
                <w:szCs w:val="20"/>
              </w:rPr>
              <w:t>Uwaga nr 305</w:t>
            </w:r>
            <w:r w:rsidR="00A31B14">
              <w:rPr>
                <w:rFonts w:asciiTheme="minorHAnsi" w:hAnsiTheme="minorHAnsi" w:cstheme="minorHAnsi"/>
                <w:sz w:val="20"/>
                <w:szCs w:val="20"/>
              </w:rPr>
              <w:t xml:space="preserve"> </w:t>
            </w:r>
            <w:r w:rsidR="00A31B14" w:rsidRPr="00A31B14">
              <w:rPr>
                <w:rFonts w:asciiTheme="minorHAnsi" w:hAnsiTheme="minorHAnsi" w:cstheme="minorHAnsi"/>
                <w:sz w:val="20"/>
                <w:szCs w:val="20"/>
              </w:rPr>
              <w:t>lp. 84 tabela rozpatrzenia uwag z ponownych uzgodnień</w:t>
            </w:r>
          </w:p>
          <w:p w14:paraId="458D46E1" w14:textId="77777777" w:rsidR="00FD68BF" w:rsidRPr="00A31B14" w:rsidRDefault="00FD68BF" w:rsidP="00FD68BF">
            <w:pPr>
              <w:rPr>
                <w:rFonts w:asciiTheme="minorHAnsi" w:hAnsiTheme="minorHAnsi" w:cstheme="minorHAnsi"/>
                <w:sz w:val="20"/>
                <w:szCs w:val="20"/>
              </w:rPr>
            </w:pPr>
          </w:p>
        </w:tc>
        <w:tc>
          <w:tcPr>
            <w:tcW w:w="4678" w:type="dxa"/>
          </w:tcPr>
          <w:p w14:paraId="57E4F3F6" w14:textId="0C0F2572" w:rsidR="00FD68BF" w:rsidRPr="00A31B14" w:rsidRDefault="00C82B07" w:rsidP="00A31B14">
            <w:pPr>
              <w:spacing w:before="120" w:after="120"/>
              <w:jc w:val="both"/>
              <w:rPr>
                <w:rFonts w:asciiTheme="minorHAnsi" w:hAnsiTheme="minorHAnsi" w:cstheme="minorHAnsi"/>
                <w:sz w:val="20"/>
                <w:szCs w:val="20"/>
              </w:rPr>
            </w:pPr>
            <w:r w:rsidRPr="00A31B14">
              <w:rPr>
                <w:rFonts w:asciiTheme="minorHAnsi" w:hAnsiTheme="minorHAnsi" w:cstheme="minorHAnsi"/>
                <w:sz w:val="20"/>
                <w:szCs w:val="20"/>
              </w:rPr>
              <w:t xml:space="preserve">Uwagę należy podtrzymać. </w:t>
            </w:r>
            <w:r w:rsidR="00A31B14">
              <w:rPr>
                <w:rFonts w:asciiTheme="minorHAnsi" w:hAnsiTheme="minorHAnsi" w:cstheme="minorHAnsi"/>
                <w:sz w:val="20"/>
                <w:szCs w:val="20"/>
              </w:rPr>
              <w:t>P</w:t>
            </w:r>
            <w:r w:rsidRPr="00A31B14">
              <w:rPr>
                <w:rFonts w:asciiTheme="minorHAnsi" w:hAnsiTheme="minorHAnsi" w:cstheme="minorHAnsi"/>
                <w:sz w:val="20"/>
                <w:szCs w:val="20"/>
              </w:rPr>
              <w:t xml:space="preserve">roponowane przepisy nie są zgodne z przepisami wspólnotowymi wiążącymi Polskę. Organ prowadzący projekt winien mieć na uwadze, że wprowadzając rozwiązania wykluczające, przeprowadzenie oceny dokumentu, o którym mowa w uwadze, odpowiada za ryzyko nieprawidłowego stosowania prawa międzynarodowego, w tym konwencji z </w:t>
            </w:r>
            <w:proofErr w:type="spellStart"/>
            <w:r w:rsidRPr="00A31B14">
              <w:rPr>
                <w:rFonts w:asciiTheme="minorHAnsi" w:hAnsiTheme="minorHAnsi" w:cstheme="minorHAnsi"/>
                <w:sz w:val="20"/>
                <w:szCs w:val="20"/>
              </w:rPr>
              <w:t>Aarhus</w:t>
            </w:r>
            <w:proofErr w:type="spellEnd"/>
            <w:r w:rsidRPr="00A31B14">
              <w:rPr>
                <w:rFonts w:asciiTheme="minorHAnsi" w:hAnsiTheme="minorHAnsi" w:cstheme="minorHAnsi"/>
                <w:sz w:val="20"/>
                <w:szCs w:val="20"/>
              </w:rPr>
              <w:t xml:space="preserve"> i dyrektywy SEA.</w:t>
            </w:r>
          </w:p>
        </w:tc>
        <w:tc>
          <w:tcPr>
            <w:tcW w:w="5812" w:type="dxa"/>
          </w:tcPr>
          <w:p w14:paraId="0570167D" w14:textId="77777777" w:rsidR="00FD68BF" w:rsidRPr="00DC001B" w:rsidRDefault="00FD68BF" w:rsidP="00C82B07">
            <w:pPr>
              <w:rPr>
                <w:rFonts w:asciiTheme="minorHAnsi" w:hAnsiTheme="minorHAnsi" w:cstheme="minorHAnsi"/>
                <w:sz w:val="20"/>
              </w:rPr>
            </w:pPr>
          </w:p>
        </w:tc>
        <w:tc>
          <w:tcPr>
            <w:tcW w:w="1359" w:type="dxa"/>
          </w:tcPr>
          <w:p w14:paraId="381B5F06" w14:textId="77777777" w:rsidR="00FD68BF" w:rsidRPr="006A0DB8" w:rsidRDefault="00FD68BF" w:rsidP="00FD68BF">
            <w:pPr>
              <w:jc w:val="center"/>
              <w:rPr>
                <w:rFonts w:asciiTheme="minorHAnsi" w:hAnsiTheme="minorHAnsi" w:cstheme="minorHAnsi"/>
                <w:sz w:val="22"/>
                <w:szCs w:val="22"/>
              </w:rPr>
            </w:pPr>
          </w:p>
        </w:tc>
      </w:tr>
      <w:tr w:rsidR="00FD68BF" w:rsidRPr="006A0DB8" w14:paraId="3C9578C9" w14:textId="77777777" w:rsidTr="00BD6D44">
        <w:tc>
          <w:tcPr>
            <w:tcW w:w="562" w:type="dxa"/>
            <w:shd w:val="clear" w:color="auto" w:fill="auto"/>
          </w:tcPr>
          <w:p w14:paraId="1B652F09" w14:textId="341BFAC6" w:rsidR="00FD68BF" w:rsidRDefault="00FD68BF" w:rsidP="00FD68BF">
            <w:pPr>
              <w:spacing w:before="120" w:after="120"/>
              <w:jc w:val="center"/>
              <w:rPr>
                <w:rFonts w:asciiTheme="minorHAnsi" w:hAnsiTheme="minorHAnsi" w:cstheme="minorHAnsi"/>
                <w:b/>
                <w:sz w:val="22"/>
                <w:szCs w:val="22"/>
              </w:rPr>
            </w:pPr>
            <w:r>
              <w:rPr>
                <w:rFonts w:asciiTheme="minorHAnsi" w:hAnsiTheme="minorHAnsi" w:cstheme="minorHAnsi"/>
                <w:b/>
                <w:sz w:val="22"/>
                <w:szCs w:val="22"/>
              </w:rPr>
              <w:t>13</w:t>
            </w:r>
          </w:p>
        </w:tc>
        <w:tc>
          <w:tcPr>
            <w:tcW w:w="1134" w:type="dxa"/>
            <w:shd w:val="clear" w:color="auto" w:fill="auto"/>
          </w:tcPr>
          <w:p w14:paraId="13CA3FD1" w14:textId="252021F6" w:rsidR="00FD68BF" w:rsidRDefault="00FD68BF" w:rsidP="00FD68BF">
            <w:pPr>
              <w:spacing w:before="60" w:after="60"/>
              <w:jc w:val="center"/>
              <w:rPr>
                <w:rFonts w:asciiTheme="minorHAnsi" w:hAnsiTheme="minorHAnsi" w:cstheme="minorHAnsi"/>
                <w:b/>
                <w:sz w:val="22"/>
                <w:szCs w:val="22"/>
              </w:rPr>
            </w:pPr>
            <w:proofErr w:type="spellStart"/>
            <w:r>
              <w:rPr>
                <w:rFonts w:asciiTheme="minorHAnsi" w:hAnsiTheme="minorHAnsi" w:cstheme="minorHAnsi"/>
                <w:b/>
                <w:sz w:val="22"/>
                <w:szCs w:val="22"/>
              </w:rPr>
              <w:t>MKiŚ</w:t>
            </w:r>
            <w:proofErr w:type="spellEnd"/>
          </w:p>
        </w:tc>
        <w:tc>
          <w:tcPr>
            <w:tcW w:w="1843" w:type="dxa"/>
          </w:tcPr>
          <w:p w14:paraId="2D862806" w14:textId="2ED9C40E" w:rsidR="00A31B14" w:rsidRPr="00A31B14" w:rsidRDefault="00FD68BF" w:rsidP="00A31B14">
            <w:pPr>
              <w:rPr>
                <w:rFonts w:asciiTheme="minorHAnsi" w:hAnsiTheme="minorHAnsi" w:cstheme="minorHAnsi"/>
                <w:sz w:val="20"/>
                <w:szCs w:val="20"/>
              </w:rPr>
            </w:pPr>
            <w:r w:rsidRPr="00A31B14">
              <w:rPr>
                <w:rFonts w:asciiTheme="minorHAnsi" w:hAnsiTheme="minorHAnsi" w:cstheme="minorHAnsi"/>
                <w:sz w:val="20"/>
                <w:szCs w:val="20"/>
              </w:rPr>
              <w:t>Uwagi 306 i 307</w:t>
            </w:r>
            <w:r w:rsidR="00A31B14">
              <w:rPr>
                <w:rFonts w:asciiTheme="minorHAnsi" w:hAnsiTheme="minorHAnsi" w:cstheme="minorHAnsi"/>
                <w:sz w:val="20"/>
                <w:szCs w:val="20"/>
              </w:rPr>
              <w:t xml:space="preserve"> </w:t>
            </w:r>
            <w:r w:rsidR="00A31B14" w:rsidRPr="00A31B14">
              <w:rPr>
                <w:rFonts w:asciiTheme="minorHAnsi" w:hAnsiTheme="minorHAnsi" w:cstheme="minorHAnsi"/>
                <w:sz w:val="20"/>
                <w:szCs w:val="20"/>
              </w:rPr>
              <w:t>lp. 8</w:t>
            </w:r>
            <w:r w:rsidR="00A31B14">
              <w:rPr>
                <w:rFonts w:asciiTheme="minorHAnsi" w:hAnsiTheme="minorHAnsi" w:cstheme="minorHAnsi"/>
                <w:sz w:val="20"/>
                <w:szCs w:val="20"/>
              </w:rPr>
              <w:t>5</w:t>
            </w:r>
            <w:r w:rsidR="00A31B14" w:rsidRPr="00A31B14">
              <w:rPr>
                <w:rFonts w:asciiTheme="minorHAnsi" w:hAnsiTheme="minorHAnsi" w:cstheme="minorHAnsi"/>
                <w:sz w:val="20"/>
                <w:szCs w:val="20"/>
              </w:rPr>
              <w:t xml:space="preserve"> tabela rozpatrzenia uwag z ponownych uzgodnień</w:t>
            </w:r>
          </w:p>
          <w:p w14:paraId="014B306D" w14:textId="0EBA31EB" w:rsidR="00FD68BF" w:rsidRPr="00A31B14" w:rsidRDefault="00FD68BF" w:rsidP="00FD68BF">
            <w:pPr>
              <w:rPr>
                <w:rFonts w:asciiTheme="minorHAnsi" w:hAnsiTheme="minorHAnsi" w:cstheme="minorHAnsi"/>
                <w:sz w:val="20"/>
                <w:szCs w:val="20"/>
              </w:rPr>
            </w:pPr>
          </w:p>
          <w:p w14:paraId="50FEFCB5" w14:textId="77777777" w:rsidR="00FD68BF" w:rsidRPr="00A31B14" w:rsidRDefault="00FD68BF" w:rsidP="00FD68BF">
            <w:pPr>
              <w:rPr>
                <w:rFonts w:asciiTheme="minorHAnsi" w:hAnsiTheme="minorHAnsi" w:cstheme="minorHAnsi"/>
                <w:sz w:val="20"/>
                <w:szCs w:val="20"/>
              </w:rPr>
            </w:pPr>
          </w:p>
        </w:tc>
        <w:tc>
          <w:tcPr>
            <w:tcW w:w="4678" w:type="dxa"/>
          </w:tcPr>
          <w:p w14:paraId="6131860A" w14:textId="63D12712" w:rsidR="00FD68BF" w:rsidRPr="00A31B14" w:rsidRDefault="00C82B07" w:rsidP="00A31B14">
            <w:pPr>
              <w:spacing w:before="120" w:after="120"/>
              <w:jc w:val="both"/>
              <w:rPr>
                <w:rFonts w:asciiTheme="minorHAnsi" w:hAnsiTheme="minorHAnsi" w:cstheme="minorHAnsi"/>
                <w:sz w:val="20"/>
                <w:szCs w:val="20"/>
              </w:rPr>
            </w:pPr>
            <w:r w:rsidRPr="00A31B14">
              <w:rPr>
                <w:rFonts w:asciiTheme="minorHAnsi" w:hAnsiTheme="minorHAnsi" w:cstheme="minorHAnsi"/>
                <w:sz w:val="20"/>
                <w:szCs w:val="20"/>
              </w:rPr>
              <w:t>Uwagę należy podtrzymać. W dobie cyfryzacji, nic nie stoi na materialnej przeszkodzie do przekazanie dokumentu. Niezrozumiały jest brak woli przekazywania wskazanego</w:t>
            </w:r>
            <w:r w:rsidRPr="00A31B14">
              <w:rPr>
                <w:rFonts w:asciiTheme="minorHAnsi" w:hAnsiTheme="minorHAnsi" w:cstheme="minorHAnsi"/>
                <w:sz w:val="20"/>
                <w:szCs w:val="20"/>
              </w:rPr>
              <w:t xml:space="preserve"> </w:t>
            </w:r>
            <w:r w:rsidRPr="00A31B14">
              <w:rPr>
                <w:rFonts w:asciiTheme="minorHAnsi" w:hAnsiTheme="minorHAnsi" w:cstheme="minorHAnsi"/>
                <w:sz w:val="20"/>
                <w:szCs w:val="20"/>
              </w:rPr>
              <w:t xml:space="preserve">podsumowania, szczególnie w sytuacji, w której prawo zakazuje przyjęcia projektu dokumentu (art. 55 ust. 2 ustawy </w:t>
            </w:r>
            <w:proofErr w:type="spellStart"/>
            <w:r w:rsidRPr="00A31B14">
              <w:rPr>
                <w:rFonts w:asciiTheme="minorHAnsi" w:hAnsiTheme="minorHAnsi" w:cstheme="minorHAnsi"/>
                <w:sz w:val="20"/>
                <w:szCs w:val="20"/>
              </w:rPr>
              <w:t>ooś</w:t>
            </w:r>
            <w:proofErr w:type="spellEnd"/>
            <w:r w:rsidRPr="00A31B14">
              <w:rPr>
                <w:rFonts w:asciiTheme="minorHAnsi" w:hAnsiTheme="minorHAnsi" w:cstheme="minorHAnsi"/>
                <w:sz w:val="20"/>
                <w:szCs w:val="20"/>
              </w:rPr>
              <w:t xml:space="preserve">) i wojewoda mógłby, w uzasadnionych przypadkach, reagować. Odnośnie do stwierdzenia </w:t>
            </w:r>
            <w:r w:rsidRPr="00A31B14">
              <w:rPr>
                <w:rFonts w:asciiTheme="minorHAnsi" w:hAnsiTheme="minorHAnsi" w:cstheme="minorHAnsi"/>
                <w:i/>
                <w:iCs/>
                <w:sz w:val="20"/>
                <w:szCs w:val="20"/>
              </w:rPr>
              <w:t xml:space="preserve">„Podsumowanie, o którym mowa w art. 55 ust. 3 ustawy </w:t>
            </w:r>
            <w:proofErr w:type="spellStart"/>
            <w:r w:rsidRPr="00A31B14">
              <w:rPr>
                <w:rFonts w:asciiTheme="minorHAnsi" w:hAnsiTheme="minorHAnsi" w:cstheme="minorHAnsi"/>
                <w:i/>
                <w:iCs/>
                <w:sz w:val="20"/>
                <w:szCs w:val="20"/>
              </w:rPr>
              <w:t>ooś</w:t>
            </w:r>
            <w:proofErr w:type="spellEnd"/>
            <w:r w:rsidRPr="00A31B14">
              <w:rPr>
                <w:rFonts w:asciiTheme="minorHAnsi" w:hAnsiTheme="minorHAnsi" w:cstheme="minorHAnsi"/>
                <w:i/>
                <w:iCs/>
                <w:sz w:val="20"/>
                <w:szCs w:val="20"/>
              </w:rPr>
              <w:t xml:space="preserve"> nie jest opisane w procedurze planistycznej na podstawie </w:t>
            </w:r>
            <w:proofErr w:type="spellStart"/>
            <w:r w:rsidRPr="00A31B14">
              <w:rPr>
                <w:rFonts w:asciiTheme="minorHAnsi" w:hAnsiTheme="minorHAnsi" w:cstheme="minorHAnsi"/>
                <w:i/>
                <w:iCs/>
                <w:sz w:val="20"/>
                <w:szCs w:val="20"/>
              </w:rPr>
              <w:t>upzp</w:t>
            </w:r>
            <w:proofErr w:type="spellEnd"/>
            <w:r w:rsidRPr="00A31B14">
              <w:rPr>
                <w:rFonts w:asciiTheme="minorHAnsi" w:hAnsiTheme="minorHAnsi" w:cstheme="minorHAnsi"/>
                <w:i/>
                <w:iCs/>
                <w:sz w:val="20"/>
                <w:szCs w:val="20"/>
              </w:rPr>
              <w:t xml:space="preserve"> …”</w:t>
            </w:r>
            <w:r w:rsidRPr="00A31B14">
              <w:rPr>
                <w:rFonts w:asciiTheme="minorHAnsi" w:hAnsiTheme="minorHAnsi" w:cstheme="minorHAnsi"/>
                <w:sz w:val="20"/>
                <w:szCs w:val="20"/>
              </w:rPr>
              <w:t>, należy zaznaczyć, że przedmiotem uzgodnień jest projekt zmiany aktu prawnego.</w:t>
            </w:r>
          </w:p>
        </w:tc>
        <w:tc>
          <w:tcPr>
            <w:tcW w:w="5812" w:type="dxa"/>
          </w:tcPr>
          <w:p w14:paraId="43F0291D" w14:textId="77777777" w:rsidR="00FD68BF" w:rsidRPr="00DC001B" w:rsidRDefault="00FD68BF" w:rsidP="00C82B07">
            <w:pPr>
              <w:rPr>
                <w:rFonts w:asciiTheme="minorHAnsi" w:hAnsiTheme="minorHAnsi" w:cstheme="minorHAnsi"/>
                <w:sz w:val="20"/>
              </w:rPr>
            </w:pPr>
          </w:p>
        </w:tc>
        <w:tc>
          <w:tcPr>
            <w:tcW w:w="1359" w:type="dxa"/>
          </w:tcPr>
          <w:p w14:paraId="6F66248F" w14:textId="77777777" w:rsidR="00FD68BF" w:rsidRPr="006A0DB8" w:rsidRDefault="00FD68BF" w:rsidP="00FD68BF">
            <w:pPr>
              <w:jc w:val="center"/>
              <w:rPr>
                <w:rFonts w:asciiTheme="minorHAnsi" w:hAnsiTheme="minorHAnsi" w:cstheme="minorHAnsi"/>
                <w:sz w:val="22"/>
                <w:szCs w:val="22"/>
              </w:rPr>
            </w:pPr>
          </w:p>
        </w:tc>
      </w:tr>
      <w:tr w:rsidR="00FD68BF" w:rsidRPr="006A0DB8" w14:paraId="0041451B" w14:textId="77777777" w:rsidTr="00BD6D44">
        <w:tc>
          <w:tcPr>
            <w:tcW w:w="562" w:type="dxa"/>
            <w:shd w:val="clear" w:color="auto" w:fill="auto"/>
          </w:tcPr>
          <w:p w14:paraId="175FF487" w14:textId="5FB33FF2" w:rsidR="00FD68BF" w:rsidRDefault="00FD68BF" w:rsidP="00FD68BF">
            <w:pPr>
              <w:spacing w:before="120" w:after="120"/>
              <w:jc w:val="center"/>
              <w:rPr>
                <w:rFonts w:asciiTheme="minorHAnsi" w:hAnsiTheme="minorHAnsi" w:cstheme="minorHAnsi"/>
                <w:b/>
                <w:sz w:val="22"/>
                <w:szCs w:val="22"/>
              </w:rPr>
            </w:pPr>
            <w:r>
              <w:rPr>
                <w:rFonts w:asciiTheme="minorHAnsi" w:hAnsiTheme="minorHAnsi" w:cstheme="minorHAnsi"/>
                <w:b/>
                <w:sz w:val="22"/>
                <w:szCs w:val="22"/>
              </w:rPr>
              <w:t>14</w:t>
            </w:r>
          </w:p>
        </w:tc>
        <w:tc>
          <w:tcPr>
            <w:tcW w:w="1134" w:type="dxa"/>
            <w:shd w:val="clear" w:color="auto" w:fill="auto"/>
          </w:tcPr>
          <w:p w14:paraId="5734AC11" w14:textId="0EA9DA15" w:rsidR="00FD68BF" w:rsidRDefault="00FD68BF" w:rsidP="00FD68BF">
            <w:pPr>
              <w:spacing w:before="60" w:after="60"/>
              <w:jc w:val="center"/>
              <w:rPr>
                <w:rFonts w:asciiTheme="minorHAnsi" w:hAnsiTheme="minorHAnsi" w:cstheme="minorHAnsi"/>
                <w:b/>
                <w:sz w:val="22"/>
                <w:szCs w:val="22"/>
              </w:rPr>
            </w:pPr>
            <w:proofErr w:type="spellStart"/>
            <w:r>
              <w:rPr>
                <w:rFonts w:asciiTheme="minorHAnsi" w:hAnsiTheme="minorHAnsi" w:cstheme="minorHAnsi"/>
                <w:b/>
                <w:sz w:val="22"/>
                <w:szCs w:val="22"/>
              </w:rPr>
              <w:t>MKiŚ</w:t>
            </w:r>
            <w:proofErr w:type="spellEnd"/>
          </w:p>
        </w:tc>
        <w:tc>
          <w:tcPr>
            <w:tcW w:w="1843" w:type="dxa"/>
          </w:tcPr>
          <w:p w14:paraId="712AEFEC" w14:textId="5DECE319" w:rsidR="00A31B14" w:rsidRPr="00A31B14" w:rsidRDefault="00FD68BF" w:rsidP="00A31B14">
            <w:pPr>
              <w:rPr>
                <w:rFonts w:asciiTheme="minorHAnsi" w:hAnsiTheme="minorHAnsi" w:cstheme="minorHAnsi"/>
                <w:sz w:val="20"/>
                <w:szCs w:val="20"/>
              </w:rPr>
            </w:pPr>
            <w:r w:rsidRPr="00A31B14">
              <w:rPr>
                <w:rFonts w:asciiTheme="minorHAnsi" w:hAnsiTheme="minorHAnsi" w:cstheme="minorHAnsi"/>
                <w:sz w:val="20"/>
                <w:szCs w:val="20"/>
              </w:rPr>
              <w:t>Uwagi 308 i 309</w:t>
            </w:r>
            <w:r w:rsidR="00A31B14">
              <w:rPr>
                <w:rFonts w:asciiTheme="minorHAnsi" w:hAnsiTheme="minorHAnsi" w:cstheme="minorHAnsi"/>
                <w:sz w:val="20"/>
                <w:szCs w:val="20"/>
              </w:rPr>
              <w:t xml:space="preserve"> </w:t>
            </w:r>
            <w:r w:rsidR="00A31B14" w:rsidRPr="00A31B14">
              <w:rPr>
                <w:rFonts w:asciiTheme="minorHAnsi" w:hAnsiTheme="minorHAnsi" w:cstheme="minorHAnsi"/>
                <w:sz w:val="20"/>
                <w:szCs w:val="20"/>
              </w:rPr>
              <w:t xml:space="preserve">lp. </w:t>
            </w:r>
            <w:r w:rsidR="00A31B14">
              <w:rPr>
                <w:rFonts w:asciiTheme="minorHAnsi" w:hAnsiTheme="minorHAnsi" w:cstheme="minorHAnsi"/>
                <w:sz w:val="20"/>
                <w:szCs w:val="20"/>
              </w:rPr>
              <w:t>86</w:t>
            </w:r>
            <w:r w:rsidR="00A31B14" w:rsidRPr="00A31B14">
              <w:rPr>
                <w:rFonts w:asciiTheme="minorHAnsi" w:hAnsiTheme="minorHAnsi" w:cstheme="minorHAnsi"/>
                <w:sz w:val="20"/>
                <w:szCs w:val="20"/>
              </w:rPr>
              <w:t xml:space="preserve"> tabela rozpatrzenia uwag z ponownych uzgodnień</w:t>
            </w:r>
          </w:p>
          <w:p w14:paraId="1A03243C" w14:textId="1743343D" w:rsidR="00FD68BF" w:rsidRPr="00A31B14" w:rsidRDefault="00FD68BF" w:rsidP="00FD68BF">
            <w:pPr>
              <w:rPr>
                <w:rFonts w:asciiTheme="minorHAnsi" w:hAnsiTheme="minorHAnsi" w:cstheme="minorHAnsi"/>
                <w:sz w:val="20"/>
                <w:szCs w:val="20"/>
              </w:rPr>
            </w:pPr>
          </w:p>
          <w:p w14:paraId="1AB9FDE4" w14:textId="77777777" w:rsidR="00FD68BF" w:rsidRPr="00A31B14" w:rsidRDefault="00FD68BF" w:rsidP="00FD68BF">
            <w:pPr>
              <w:rPr>
                <w:rFonts w:asciiTheme="minorHAnsi" w:hAnsiTheme="minorHAnsi" w:cstheme="minorHAnsi"/>
                <w:sz w:val="20"/>
                <w:szCs w:val="20"/>
              </w:rPr>
            </w:pPr>
          </w:p>
        </w:tc>
        <w:tc>
          <w:tcPr>
            <w:tcW w:w="4678" w:type="dxa"/>
          </w:tcPr>
          <w:p w14:paraId="6C4DD503" w14:textId="7205BBEB" w:rsidR="00FD68BF" w:rsidRPr="00A31B14" w:rsidRDefault="00C82B07" w:rsidP="00C82B07">
            <w:pPr>
              <w:spacing w:before="120" w:after="120"/>
              <w:jc w:val="both"/>
              <w:rPr>
                <w:rFonts w:asciiTheme="minorHAnsi" w:hAnsiTheme="minorHAnsi" w:cstheme="minorHAnsi"/>
                <w:sz w:val="20"/>
                <w:szCs w:val="20"/>
              </w:rPr>
            </w:pPr>
            <w:r w:rsidRPr="00A31B14">
              <w:rPr>
                <w:rFonts w:asciiTheme="minorHAnsi" w:hAnsiTheme="minorHAnsi" w:cstheme="minorHAnsi"/>
                <w:sz w:val="20"/>
                <w:szCs w:val="20"/>
              </w:rPr>
              <w:t xml:space="preserve">Uwagę należy podtrzymać. </w:t>
            </w:r>
          </w:p>
        </w:tc>
        <w:tc>
          <w:tcPr>
            <w:tcW w:w="5812" w:type="dxa"/>
          </w:tcPr>
          <w:p w14:paraId="00F1D558" w14:textId="77777777" w:rsidR="00FD68BF" w:rsidRPr="00DC001B" w:rsidRDefault="00FD68BF" w:rsidP="00C82B07">
            <w:pPr>
              <w:rPr>
                <w:rFonts w:asciiTheme="minorHAnsi" w:hAnsiTheme="minorHAnsi" w:cstheme="minorHAnsi"/>
                <w:sz w:val="20"/>
              </w:rPr>
            </w:pPr>
          </w:p>
        </w:tc>
        <w:tc>
          <w:tcPr>
            <w:tcW w:w="1359" w:type="dxa"/>
          </w:tcPr>
          <w:p w14:paraId="5892512E" w14:textId="77777777" w:rsidR="00FD68BF" w:rsidRPr="006A0DB8" w:rsidRDefault="00FD68BF" w:rsidP="00FD68BF">
            <w:pPr>
              <w:jc w:val="center"/>
              <w:rPr>
                <w:rFonts w:asciiTheme="minorHAnsi" w:hAnsiTheme="minorHAnsi" w:cstheme="minorHAnsi"/>
                <w:sz w:val="22"/>
                <w:szCs w:val="22"/>
              </w:rPr>
            </w:pPr>
          </w:p>
        </w:tc>
      </w:tr>
      <w:tr w:rsidR="00FD68BF" w:rsidRPr="006A0DB8" w14:paraId="66137BDF" w14:textId="77777777" w:rsidTr="00BD6D44">
        <w:tc>
          <w:tcPr>
            <w:tcW w:w="562" w:type="dxa"/>
            <w:shd w:val="clear" w:color="auto" w:fill="auto"/>
          </w:tcPr>
          <w:p w14:paraId="5B22F84E" w14:textId="42B6A4F4" w:rsidR="00FD68BF" w:rsidRDefault="00FD68BF" w:rsidP="00FD68BF">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15</w:t>
            </w:r>
          </w:p>
        </w:tc>
        <w:tc>
          <w:tcPr>
            <w:tcW w:w="1134" w:type="dxa"/>
            <w:shd w:val="clear" w:color="auto" w:fill="auto"/>
          </w:tcPr>
          <w:p w14:paraId="679CA04D" w14:textId="08E685DB" w:rsidR="00FD68BF" w:rsidRDefault="00FD68BF" w:rsidP="00FD68BF">
            <w:pPr>
              <w:spacing w:before="60" w:after="60"/>
              <w:jc w:val="center"/>
              <w:rPr>
                <w:rFonts w:asciiTheme="minorHAnsi" w:hAnsiTheme="minorHAnsi" w:cstheme="minorHAnsi"/>
                <w:b/>
                <w:sz w:val="22"/>
                <w:szCs w:val="22"/>
              </w:rPr>
            </w:pPr>
            <w:proofErr w:type="spellStart"/>
            <w:r>
              <w:rPr>
                <w:rFonts w:asciiTheme="minorHAnsi" w:hAnsiTheme="minorHAnsi" w:cstheme="minorHAnsi"/>
                <w:b/>
                <w:sz w:val="22"/>
                <w:szCs w:val="22"/>
              </w:rPr>
              <w:t>MKiŚ</w:t>
            </w:r>
            <w:proofErr w:type="spellEnd"/>
          </w:p>
        </w:tc>
        <w:tc>
          <w:tcPr>
            <w:tcW w:w="1843" w:type="dxa"/>
          </w:tcPr>
          <w:p w14:paraId="452CF5E3" w14:textId="1F28071E" w:rsidR="00FD68BF" w:rsidRDefault="00FD68BF" w:rsidP="00FD68BF">
            <w:pPr>
              <w:rPr>
                <w:rFonts w:asciiTheme="minorHAnsi" w:hAnsiTheme="minorHAnsi" w:cstheme="minorHAnsi"/>
                <w:sz w:val="20"/>
                <w:szCs w:val="20"/>
              </w:rPr>
            </w:pPr>
            <w:r w:rsidRPr="00A31B14">
              <w:rPr>
                <w:rFonts w:asciiTheme="minorHAnsi" w:hAnsiTheme="minorHAnsi" w:cstheme="minorHAnsi"/>
                <w:sz w:val="20"/>
                <w:szCs w:val="20"/>
              </w:rPr>
              <w:t>Dodatkowe uwagi związane ze strategiczną ocena oddziaływania na środowisko oraz zaangażowaniem regionalnych dyrektorów ochrony środowiska</w:t>
            </w:r>
            <w:r w:rsidR="00A31B14">
              <w:rPr>
                <w:rFonts w:asciiTheme="minorHAnsi" w:hAnsiTheme="minorHAnsi" w:cstheme="minorHAnsi"/>
                <w:sz w:val="20"/>
                <w:szCs w:val="20"/>
              </w:rPr>
              <w:t xml:space="preserve"> - </w:t>
            </w:r>
          </w:p>
          <w:p w14:paraId="4853B9DD" w14:textId="6F6FC494" w:rsidR="00A31B14" w:rsidRPr="00A31B14" w:rsidRDefault="00A31B14" w:rsidP="00A31B14">
            <w:pPr>
              <w:rPr>
                <w:rFonts w:asciiTheme="minorHAnsi" w:hAnsiTheme="minorHAnsi" w:cstheme="minorHAnsi"/>
                <w:sz w:val="20"/>
                <w:szCs w:val="20"/>
              </w:rPr>
            </w:pPr>
            <w:r w:rsidRPr="00A31B14">
              <w:rPr>
                <w:rFonts w:asciiTheme="minorHAnsi" w:hAnsiTheme="minorHAnsi" w:cstheme="minorHAnsi"/>
                <w:sz w:val="20"/>
                <w:szCs w:val="20"/>
              </w:rPr>
              <w:t>lp. 8</w:t>
            </w:r>
            <w:r>
              <w:rPr>
                <w:rFonts w:asciiTheme="minorHAnsi" w:hAnsiTheme="minorHAnsi" w:cstheme="minorHAnsi"/>
                <w:sz w:val="20"/>
                <w:szCs w:val="20"/>
              </w:rPr>
              <w:t>7</w:t>
            </w:r>
            <w:r w:rsidRPr="00A31B14">
              <w:rPr>
                <w:rFonts w:asciiTheme="minorHAnsi" w:hAnsiTheme="minorHAnsi" w:cstheme="minorHAnsi"/>
                <w:sz w:val="20"/>
                <w:szCs w:val="20"/>
              </w:rPr>
              <w:t xml:space="preserve"> tabela rozpatrzenia uwag z ponownych uzgodnień</w:t>
            </w:r>
          </w:p>
          <w:p w14:paraId="25CD1963" w14:textId="77777777" w:rsidR="00A31B14" w:rsidRPr="00A31B14" w:rsidRDefault="00A31B14" w:rsidP="00FD68BF">
            <w:pPr>
              <w:rPr>
                <w:rFonts w:asciiTheme="minorHAnsi" w:hAnsiTheme="minorHAnsi" w:cstheme="minorHAnsi"/>
                <w:sz w:val="20"/>
                <w:szCs w:val="20"/>
              </w:rPr>
            </w:pPr>
          </w:p>
          <w:p w14:paraId="7EBE8D40" w14:textId="77777777" w:rsidR="00FD68BF" w:rsidRPr="00A31B14" w:rsidRDefault="00FD68BF" w:rsidP="00FD68BF">
            <w:pPr>
              <w:rPr>
                <w:rFonts w:asciiTheme="minorHAnsi" w:hAnsiTheme="minorHAnsi" w:cstheme="minorHAnsi"/>
                <w:sz w:val="20"/>
                <w:szCs w:val="20"/>
              </w:rPr>
            </w:pPr>
          </w:p>
        </w:tc>
        <w:tc>
          <w:tcPr>
            <w:tcW w:w="4678" w:type="dxa"/>
          </w:tcPr>
          <w:p w14:paraId="631DE496" w14:textId="7FCAA184" w:rsidR="00C82B07" w:rsidRPr="00A31B14" w:rsidRDefault="00C82B07" w:rsidP="00C82B07">
            <w:pPr>
              <w:spacing w:before="120" w:after="120"/>
              <w:jc w:val="both"/>
              <w:rPr>
                <w:rFonts w:asciiTheme="minorHAnsi" w:hAnsiTheme="minorHAnsi" w:cstheme="minorHAnsi"/>
                <w:sz w:val="20"/>
                <w:szCs w:val="20"/>
              </w:rPr>
            </w:pPr>
            <w:r w:rsidRPr="00A31B14">
              <w:rPr>
                <w:rFonts w:asciiTheme="minorHAnsi" w:hAnsiTheme="minorHAnsi" w:cstheme="minorHAnsi"/>
                <w:sz w:val="20"/>
                <w:szCs w:val="20"/>
              </w:rPr>
              <w:t>U</w:t>
            </w:r>
            <w:r w:rsidRPr="00A31B14">
              <w:rPr>
                <w:rFonts w:asciiTheme="minorHAnsi" w:hAnsiTheme="minorHAnsi" w:cstheme="minorHAnsi"/>
                <w:sz w:val="20"/>
                <w:szCs w:val="20"/>
              </w:rPr>
              <w:t>wagę należy podtrzymać.</w:t>
            </w:r>
          </w:p>
          <w:p w14:paraId="0CD74662" w14:textId="77777777" w:rsidR="00C82B07" w:rsidRPr="00A31B14" w:rsidRDefault="00C82B07" w:rsidP="00C82B07">
            <w:pPr>
              <w:spacing w:before="120" w:after="120"/>
              <w:ind w:firstLine="36"/>
              <w:jc w:val="both"/>
              <w:rPr>
                <w:rFonts w:asciiTheme="minorHAnsi" w:hAnsiTheme="minorHAnsi" w:cstheme="minorHAnsi"/>
                <w:i/>
                <w:iCs/>
                <w:sz w:val="20"/>
                <w:szCs w:val="20"/>
              </w:rPr>
            </w:pPr>
            <w:r w:rsidRPr="00A31B14">
              <w:rPr>
                <w:rFonts w:asciiTheme="minorHAnsi" w:hAnsiTheme="minorHAnsi" w:cstheme="minorHAnsi"/>
                <w:i/>
                <w:iCs/>
                <w:sz w:val="20"/>
                <w:szCs w:val="20"/>
              </w:rPr>
              <w:t xml:space="preserve">„1. </w:t>
            </w:r>
            <w:proofErr w:type="spellStart"/>
            <w:r w:rsidRPr="00A31B14">
              <w:rPr>
                <w:rFonts w:asciiTheme="minorHAnsi" w:hAnsiTheme="minorHAnsi" w:cstheme="minorHAnsi"/>
                <w:i/>
                <w:iCs/>
                <w:sz w:val="20"/>
                <w:szCs w:val="20"/>
              </w:rPr>
              <w:t>MRiT</w:t>
            </w:r>
            <w:proofErr w:type="spellEnd"/>
            <w:r w:rsidRPr="00A31B14">
              <w:rPr>
                <w:rFonts w:asciiTheme="minorHAnsi" w:hAnsiTheme="minorHAnsi" w:cstheme="minorHAnsi"/>
                <w:i/>
                <w:iCs/>
                <w:sz w:val="20"/>
                <w:szCs w:val="20"/>
              </w:rPr>
              <w:t xml:space="preserve"> podtrzymuje wcześniejsze stanowisko - przepisy określające wymogi konsultacji społecznych prognozy oddziaływania na środowisko są w ustawie </w:t>
            </w:r>
            <w:proofErr w:type="spellStart"/>
            <w:r w:rsidRPr="00A31B14">
              <w:rPr>
                <w:rFonts w:asciiTheme="minorHAnsi" w:hAnsiTheme="minorHAnsi" w:cstheme="minorHAnsi"/>
                <w:i/>
                <w:iCs/>
                <w:sz w:val="20"/>
                <w:szCs w:val="20"/>
              </w:rPr>
              <w:t>ooś</w:t>
            </w:r>
            <w:proofErr w:type="spellEnd"/>
            <w:r w:rsidRPr="00A31B14">
              <w:rPr>
                <w:rFonts w:asciiTheme="minorHAnsi" w:hAnsiTheme="minorHAnsi" w:cstheme="minorHAnsi"/>
                <w:i/>
                <w:iCs/>
                <w:sz w:val="20"/>
                <w:szCs w:val="20"/>
              </w:rPr>
              <w:t>. Powielanie ich w procedowanej ustawie byłoby błędem legislacyjnym. W projekcie ustawy zapewniona została wystarczającą obudowa proceduralna umożliwiająca przeprowadzenie tychże konsultacji także dla prognozy (m.in. przez publikację w Rejestrze samej prognozy).”</w:t>
            </w:r>
          </w:p>
          <w:p w14:paraId="39B3C2B1" w14:textId="77777777" w:rsidR="00C82B07" w:rsidRPr="00A31B14" w:rsidRDefault="00C82B07" w:rsidP="00C82B07">
            <w:pPr>
              <w:spacing w:before="120" w:after="120"/>
              <w:jc w:val="both"/>
              <w:rPr>
                <w:rFonts w:asciiTheme="minorHAnsi" w:hAnsiTheme="minorHAnsi" w:cstheme="minorHAnsi"/>
                <w:sz w:val="20"/>
                <w:szCs w:val="20"/>
              </w:rPr>
            </w:pPr>
            <w:r w:rsidRPr="00A31B14">
              <w:rPr>
                <w:rFonts w:asciiTheme="minorHAnsi" w:hAnsiTheme="minorHAnsi" w:cstheme="minorHAnsi"/>
                <w:sz w:val="20"/>
                <w:szCs w:val="20"/>
              </w:rPr>
              <w:t xml:space="preserve">Poprawne jest kompletne wyłączenie procesu strategicznej oceny oddziaływania na środowisko z ustawy o planowaniu, jednak operację tę należy przeprowadzić konsekwentnie, także w zakresie etapu opiniowania, który – jak wyżej wskazano – jest uwzględniany dowolnie (pozostaje przy </w:t>
            </w:r>
            <w:proofErr w:type="spellStart"/>
            <w:r w:rsidRPr="00A31B14">
              <w:rPr>
                <w:rFonts w:asciiTheme="minorHAnsi" w:hAnsiTheme="minorHAnsi" w:cstheme="minorHAnsi"/>
                <w:sz w:val="20"/>
                <w:szCs w:val="20"/>
              </w:rPr>
              <w:t>mpzp</w:t>
            </w:r>
            <w:proofErr w:type="spellEnd"/>
            <w:r w:rsidRPr="00A31B14">
              <w:rPr>
                <w:rFonts w:asciiTheme="minorHAnsi" w:hAnsiTheme="minorHAnsi" w:cstheme="minorHAnsi"/>
                <w:sz w:val="20"/>
                <w:szCs w:val="20"/>
              </w:rPr>
              <w:t xml:space="preserve">). W zakres zmian należy wówczas włączyć także uchylenie art. 54 ust. 3 ustawy </w:t>
            </w:r>
            <w:proofErr w:type="spellStart"/>
            <w:r w:rsidRPr="00A31B14">
              <w:rPr>
                <w:rFonts w:asciiTheme="minorHAnsi" w:hAnsiTheme="minorHAnsi" w:cstheme="minorHAnsi"/>
                <w:sz w:val="20"/>
                <w:szCs w:val="20"/>
              </w:rPr>
              <w:t>ooś</w:t>
            </w:r>
            <w:proofErr w:type="spellEnd"/>
            <w:r w:rsidRPr="00A31B14">
              <w:rPr>
                <w:rFonts w:asciiTheme="minorHAnsi" w:hAnsiTheme="minorHAnsi" w:cstheme="minorHAnsi"/>
                <w:sz w:val="20"/>
                <w:szCs w:val="20"/>
              </w:rPr>
              <w:t>.</w:t>
            </w:r>
          </w:p>
          <w:p w14:paraId="4040D6C5" w14:textId="77777777" w:rsidR="00C82B07" w:rsidRPr="00A31B14" w:rsidRDefault="00C82B07" w:rsidP="00C82B07">
            <w:pPr>
              <w:spacing w:before="120" w:after="120"/>
              <w:ind w:firstLine="36"/>
              <w:jc w:val="both"/>
              <w:rPr>
                <w:rFonts w:asciiTheme="minorHAnsi" w:hAnsiTheme="minorHAnsi" w:cstheme="minorHAnsi"/>
                <w:i/>
                <w:iCs/>
                <w:sz w:val="20"/>
                <w:szCs w:val="20"/>
              </w:rPr>
            </w:pPr>
            <w:r w:rsidRPr="00A31B14">
              <w:rPr>
                <w:rFonts w:asciiTheme="minorHAnsi" w:hAnsiTheme="minorHAnsi" w:cstheme="minorHAnsi"/>
                <w:i/>
                <w:iCs/>
                <w:sz w:val="20"/>
                <w:szCs w:val="20"/>
              </w:rPr>
              <w:t xml:space="preserve">„2. Udział organów administracji ochrony przyrody będzie analogiczny dla planu ogólnego i planu miejscowego. Na podstawie przepisów ustawy o ochronie przyrody oba dokumenty podlegają uzgodnieniu z właściwymi (tymi samymi dla obu dokumentów) organami, jeżeli obejmują formy ochrony przyrody. Obowiązek ten powtórzono w ustawie o planowaniu i zagospodarowaniu przestrzennym w odniesieniu do planu ogólnego, co nie jest równoznaczne z tym, że plan miejscowy nie będzie podlegał takiemu uzgodnieniu. Brak analogicznego przepisu nie wpływa na fakt, że dalej obowiązują przepisy ustawy o ochronie przyrody, z których ten obowiązek już wynika. </w:t>
            </w:r>
          </w:p>
          <w:p w14:paraId="127C0E93" w14:textId="77777777" w:rsidR="00C82B07" w:rsidRPr="00A31B14" w:rsidRDefault="00C82B07" w:rsidP="00C82B07">
            <w:pPr>
              <w:spacing w:before="120" w:after="120"/>
              <w:rPr>
                <w:rFonts w:asciiTheme="minorHAnsi" w:hAnsiTheme="minorHAnsi" w:cstheme="minorHAnsi"/>
                <w:i/>
                <w:iCs/>
                <w:sz w:val="20"/>
                <w:szCs w:val="20"/>
              </w:rPr>
            </w:pPr>
            <w:r w:rsidRPr="00A31B14">
              <w:rPr>
                <w:rFonts w:asciiTheme="minorHAnsi" w:hAnsiTheme="minorHAnsi" w:cstheme="minorHAnsi"/>
                <w:i/>
                <w:iCs/>
                <w:sz w:val="20"/>
                <w:szCs w:val="20"/>
              </w:rPr>
              <w:t xml:space="preserve">Obowiązek opiniowania projektu planu ogólnego oraz projektu planu miejscowego wynika już z art. 54 ustawy </w:t>
            </w:r>
            <w:proofErr w:type="spellStart"/>
            <w:r w:rsidRPr="00A31B14">
              <w:rPr>
                <w:rFonts w:asciiTheme="minorHAnsi" w:hAnsiTheme="minorHAnsi" w:cstheme="minorHAnsi"/>
                <w:i/>
                <w:iCs/>
                <w:sz w:val="20"/>
                <w:szCs w:val="20"/>
              </w:rPr>
              <w:t>ooś</w:t>
            </w:r>
            <w:proofErr w:type="spellEnd"/>
            <w:r w:rsidRPr="00A31B14">
              <w:rPr>
                <w:rFonts w:asciiTheme="minorHAnsi" w:hAnsiTheme="minorHAnsi" w:cstheme="minorHAnsi"/>
                <w:i/>
                <w:iCs/>
                <w:sz w:val="20"/>
                <w:szCs w:val="20"/>
              </w:rPr>
              <w:t xml:space="preserve">. Nie ma potrzeby powtarzania tych przepisów w </w:t>
            </w:r>
            <w:proofErr w:type="spellStart"/>
            <w:r w:rsidRPr="00A31B14">
              <w:rPr>
                <w:rFonts w:asciiTheme="minorHAnsi" w:hAnsiTheme="minorHAnsi" w:cstheme="minorHAnsi"/>
                <w:i/>
                <w:iCs/>
                <w:sz w:val="20"/>
                <w:szCs w:val="20"/>
              </w:rPr>
              <w:t>upzp</w:t>
            </w:r>
            <w:proofErr w:type="spellEnd"/>
            <w:r w:rsidRPr="00A31B14">
              <w:rPr>
                <w:rFonts w:asciiTheme="minorHAnsi" w:hAnsiTheme="minorHAnsi" w:cstheme="minorHAnsi"/>
                <w:i/>
                <w:iCs/>
                <w:sz w:val="20"/>
                <w:szCs w:val="20"/>
              </w:rPr>
              <w:t>.”</w:t>
            </w:r>
          </w:p>
          <w:p w14:paraId="3C47CA0F" w14:textId="77777777" w:rsidR="00C82B07" w:rsidRPr="00A31B14" w:rsidRDefault="00C82B07" w:rsidP="00C82B07">
            <w:pPr>
              <w:spacing w:before="120" w:after="120"/>
              <w:jc w:val="both"/>
              <w:rPr>
                <w:rFonts w:asciiTheme="minorHAnsi" w:hAnsiTheme="minorHAnsi" w:cstheme="minorHAnsi"/>
                <w:sz w:val="20"/>
                <w:szCs w:val="20"/>
              </w:rPr>
            </w:pPr>
            <w:r w:rsidRPr="00A31B14">
              <w:rPr>
                <w:rFonts w:asciiTheme="minorHAnsi" w:hAnsiTheme="minorHAnsi" w:cstheme="minorHAnsi"/>
                <w:sz w:val="20"/>
                <w:szCs w:val="20"/>
              </w:rPr>
              <w:t xml:space="preserve">Ponownie postuluje się konsekwentne, a nie – jak się wydaje – dowolne lub przypadkowe, formułowanie ram </w:t>
            </w:r>
            <w:r w:rsidRPr="00A31B14">
              <w:rPr>
                <w:rFonts w:asciiTheme="minorHAnsi" w:hAnsiTheme="minorHAnsi" w:cstheme="minorHAnsi"/>
                <w:sz w:val="20"/>
                <w:szCs w:val="20"/>
              </w:rPr>
              <w:lastRenderedPageBreak/>
              <w:t>prawnych dla tego samego rodzaju procesów współdziałania organów.</w:t>
            </w:r>
          </w:p>
          <w:p w14:paraId="291F852E" w14:textId="77777777" w:rsidR="00C82B07" w:rsidRPr="00A31B14" w:rsidRDefault="00C82B07" w:rsidP="00C82B07">
            <w:pPr>
              <w:spacing w:before="120" w:after="120"/>
              <w:jc w:val="both"/>
              <w:rPr>
                <w:rFonts w:asciiTheme="minorHAnsi" w:hAnsiTheme="minorHAnsi" w:cstheme="minorHAnsi"/>
                <w:i/>
                <w:iCs/>
                <w:sz w:val="20"/>
                <w:szCs w:val="20"/>
              </w:rPr>
            </w:pPr>
            <w:r w:rsidRPr="00A31B14">
              <w:rPr>
                <w:rFonts w:asciiTheme="minorHAnsi" w:hAnsiTheme="minorHAnsi" w:cstheme="minorHAnsi"/>
                <w:i/>
                <w:iCs/>
                <w:sz w:val="20"/>
                <w:szCs w:val="20"/>
              </w:rPr>
              <w:t>„3. Wprowadzenie procedury uproszczonej wiąże się ze skróceniem procedur w ściśle określonych przepisami ustawy przypadkach.”</w:t>
            </w:r>
          </w:p>
          <w:p w14:paraId="3945067C" w14:textId="77777777" w:rsidR="00C82B07" w:rsidRPr="00A31B14" w:rsidRDefault="00C82B07" w:rsidP="00C82B07">
            <w:pPr>
              <w:spacing w:before="120" w:after="120"/>
              <w:jc w:val="both"/>
              <w:rPr>
                <w:rFonts w:asciiTheme="minorHAnsi" w:hAnsiTheme="minorHAnsi" w:cstheme="minorHAnsi"/>
                <w:sz w:val="20"/>
                <w:szCs w:val="20"/>
              </w:rPr>
            </w:pPr>
            <w:r w:rsidRPr="00A31B14">
              <w:rPr>
                <w:rFonts w:asciiTheme="minorHAnsi" w:hAnsiTheme="minorHAnsi" w:cstheme="minorHAnsi"/>
                <w:sz w:val="20"/>
                <w:szCs w:val="20"/>
              </w:rPr>
              <w:t xml:space="preserve">Organ prowadzący projekt winien mieć na uwadze, że wprowadzając ograniczające rozwiązania, odpowiada za ryzyko nieprawidłowego stosowania prawa międzynarodowego, w tym konwencji z </w:t>
            </w:r>
            <w:proofErr w:type="spellStart"/>
            <w:r w:rsidRPr="00A31B14">
              <w:rPr>
                <w:rFonts w:asciiTheme="minorHAnsi" w:hAnsiTheme="minorHAnsi" w:cstheme="minorHAnsi"/>
                <w:sz w:val="20"/>
                <w:szCs w:val="20"/>
              </w:rPr>
              <w:t>Aarhus</w:t>
            </w:r>
            <w:proofErr w:type="spellEnd"/>
            <w:r w:rsidRPr="00A31B14">
              <w:rPr>
                <w:rFonts w:asciiTheme="minorHAnsi" w:hAnsiTheme="minorHAnsi" w:cstheme="minorHAnsi"/>
                <w:sz w:val="20"/>
                <w:szCs w:val="20"/>
              </w:rPr>
              <w:t xml:space="preserve"> i dyrektywy SEA. Jakkolwiek skrócenie procedur jest istotną wartością, to jednak efektu tego nie można skutecznie osiągnąć wprowadzając rozwiązania sprzeczne z przepisami prawa wspólnotowego i międzynarodowego, które wiążą Polskę.</w:t>
            </w:r>
          </w:p>
          <w:p w14:paraId="2816958B" w14:textId="77777777" w:rsidR="00C82B07" w:rsidRPr="00A31B14" w:rsidRDefault="00C82B07" w:rsidP="00C82B07">
            <w:pPr>
              <w:spacing w:before="120" w:after="120"/>
              <w:jc w:val="both"/>
              <w:rPr>
                <w:rFonts w:asciiTheme="minorHAnsi" w:hAnsiTheme="minorHAnsi" w:cstheme="minorHAnsi"/>
                <w:i/>
                <w:iCs/>
                <w:sz w:val="20"/>
                <w:szCs w:val="20"/>
              </w:rPr>
            </w:pPr>
            <w:r w:rsidRPr="00A31B14">
              <w:rPr>
                <w:rFonts w:asciiTheme="minorHAnsi" w:hAnsiTheme="minorHAnsi" w:cstheme="minorHAnsi"/>
                <w:i/>
                <w:iCs/>
                <w:sz w:val="20"/>
                <w:szCs w:val="20"/>
              </w:rPr>
              <w:t>„4. Zintegrowany Plan Inwestycyjny jest formą planu miejscowego. Dlatego też do projektu tego planu opracowuje się prognozę środowiskową. Do wniosku inwestora załącznikiem jest projekt ZPI czyli projekt planu miejscowego oraz prognoza środowiskowa.”</w:t>
            </w:r>
          </w:p>
          <w:p w14:paraId="0573CED1" w14:textId="77777777" w:rsidR="00C82B07" w:rsidRPr="00A31B14" w:rsidRDefault="00C82B07" w:rsidP="00C82B07">
            <w:pPr>
              <w:spacing w:before="120" w:after="120"/>
              <w:jc w:val="both"/>
              <w:rPr>
                <w:rFonts w:asciiTheme="minorHAnsi" w:hAnsiTheme="minorHAnsi" w:cstheme="minorHAnsi"/>
                <w:sz w:val="20"/>
                <w:szCs w:val="20"/>
              </w:rPr>
            </w:pPr>
            <w:r w:rsidRPr="00A31B14">
              <w:rPr>
                <w:rFonts w:asciiTheme="minorHAnsi" w:hAnsiTheme="minorHAnsi" w:cstheme="minorHAnsi"/>
                <w:sz w:val="20"/>
                <w:szCs w:val="20"/>
              </w:rPr>
              <w:t xml:space="preserve">Rozwiązanie niezgodne z uniwersalnym i obowiązującymi ramami prawnymi strategicznych ocen oddziaływania na środowisko. W przypadku prognozy organ opracowujący występuje o uzgodnienie zakresu i stopnia szczegółowości nim sporządzi tę prognozę. Jeśli projektodawca zamierza finansowo i operacyjnie angażować inwestora w procedurę tej oceny, winien zapewnić jej zgodność z obowiązującymi standardami (m.in. zapewnienie ww. uzgodnienia). </w:t>
            </w:r>
          </w:p>
          <w:p w14:paraId="6F3DC3F0" w14:textId="5DA5DD98" w:rsidR="00FD68BF" w:rsidRPr="00A31B14" w:rsidRDefault="00C82B07" w:rsidP="00A31B14">
            <w:pPr>
              <w:spacing w:before="120" w:after="120"/>
              <w:jc w:val="both"/>
              <w:rPr>
                <w:rFonts w:asciiTheme="minorHAnsi" w:hAnsiTheme="minorHAnsi" w:cstheme="minorHAnsi"/>
                <w:sz w:val="20"/>
                <w:szCs w:val="20"/>
              </w:rPr>
            </w:pPr>
            <w:r w:rsidRPr="00A31B14">
              <w:rPr>
                <w:rFonts w:asciiTheme="minorHAnsi" w:hAnsiTheme="minorHAnsi" w:cstheme="minorHAnsi"/>
                <w:sz w:val="20"/>
                <w:szCs w:val="20"/>
              </w:rPr>
              <w:t xml:space="preserve">Organ prowadzący projekt winien mieć na uwadze, że wprowadzając ograniczające rozwiązania, odpowiada za ryzyko nieprawidłowego stosowania prawa międzynarodowego, w tym konwencji z </w:t>
            </w:r>
            <w:proofErr w:type="spellStart"/>
            <w:r w:rsidRPr="00A31B14">
              <w:rPr>
                <w:rFonts w:asciiTheme="minorHAnsi" w:hAnsiTheme="minorHAnsi" w:cstheme="minorHAnsi"/>
                <w:sz w:val="20"/>
                <w:szCs w:val="20"/>
              </w:rPr>
              <w:t>Aarhus</w:t>
            </w:r>
            <w:proofErr w:type="spellEnd"/>
            <w:r w:rsidRPr="00A31B14">
              <w:rPr>
                <w:rFonts w:asciiTheme="minorHAnsi" w:hAnsiTheme="minorHAnsi" w:cstheme="minorHAnsi"/>
                <w:sz w:val="20"/>
                <w:szCs w:val="20"/>
              </w:rPr>
              <w:t xml:space="preserve"> i dyrektywy SEA.</w:t>
            </w:r>
          </w:p>
        </w:tc>
        <w:tc>
          <w:tcPr>
            <w:tcW w:w="5812" w:type="dxa"/>
          </w:tcPr>
          <w:p w14:paraId="2F92B969" w14:textId="77777777" w:rsidR="00FD68BF" w:rsidRPr="00DC001B" w:rsidRDefault="00FD68BF" w:rsidP="00FD68BF">
            <w:pPr>
              <w:pStyle w:val="ZTIRwPKTzmtirwpktartykuempunktem"/>
              <w:spacing w:line="240" w:lineRule="auto"/>
              <w:ind w:left="181" w:firstLine="0"/>
              <w:jc w:val="left"/>
              <w:rPr>
                <w:rFonts w:asciiTheme="minorHAnsi" w:hAnsiTheme="minorHAnsi" w:cstheme="minorHAnsi"/>
                <w:sz w:val="20"/>
              </w:rPr>
            </w:pPr>
          </w:p>
        </w:tc>
        <w:tc>
          <w:tcPr>
            <w:tcW w:w="1359" w:type="dxa"/>
          </w:tcPr>
          <w:p w14:paraId="2ADFC84A" w14:textId="77777777" w:rsidR="00FD68BF" w:rsidRPr="006A0DB8" w:rsidRDefault="00FD68BF" w:rsidP="00FD68BF">
            <w:pPr>
              <w:jc w:val="center"/>
              <w:rPr>
                <w:rFonts w:asciiTheme="minorHAnsi" w:hAnsiTheme="minorHAnsi" w:cstheme="minorHAnsi"/>
                <w:sz w:val="22"/>
                <w:szCs w:val="22"/>
              </w:rPr>
            </w:pPr>
          </w:p>
        </w:tc>
      </w:tr>
      <w:tr w:rsidR="00FD68BF" w:rsidRPr="006A0DB8" w14:paraId="30AAA310" w14:textId="77777777" w:rsidTr="00A31B14">
        <w:trPr>
          <w:trHeight w:val="699"/>
        </w:trPr>
        <w:tc>
          <w:tcPr>
            <w:tcW w:w="562" w:type="dxa"/>
            <w:shd w:val="clear" w:color="auto" w:fill="auto"/>
          </w:tcPr>
          <w:p w14:paraId="6099BC2F" w14:textId="6865EE0A" w:rsidR="00FD68BF" w:rsidRDefault="00FD68BF" w:rsidP="00FD68BF">
            <w:pPr>
              <w:spacing w:before="120" w:after="120"/>
              <w:jc w:val="center"/>
              <w:rPr>
                <w:rFonts w:asciiTheme="minorHAnsi" w:hAnsiTheme="minorHAnsi" w:cstheme="minorHAnsi"/>
                <w:b/>
                <w:sz w:val="22"/>
                <w:szCs w:val="22"/>
              </w:rPr>
            </w:pPr>
            <w:r>
              <w:rPr>
                <w:rFonts w:asciiTheme="minorHAnsi" w:hAnsiTheme="minorHAnsi" w:cstheme="minorHAnsi"/>
                <w:b/>
                <w:sz w:val="22"/>
                <w:szCs w:val="22"/>
              </w:rPr>
              <w:t>16</w:t>
            </w:r>
          </w:p>
        </w:tc>
        <w:tc>
          <w:tcPr>
            <w:tcW w:w="1134" w:type="dxa"/>
            <w:shd w:val="clear" w:color="auto" w:fill="auto"/>
          </w:tcPr>
          <w:p w14:paraId="04D5509D" w14:textId="3DAFA3B1" w:rsidR="00FD68BF" w:rsidRDefault="00FD68BF" w:rsidP="00FD68BF">
            <w:pPr>
              <w:spacing w:before="60" w:after="60"/>
              <w:jc w:val="center"/>
              <w:rPr>
                <w:rFonts w:asciiTheme="minorHAnsi" w:hAnsiTheme="minorHAnsi" w:cstheme="minorHAnsi"/>
                <w:b/>
                <w:sz w:val="22"/>
                <w:szCs w:val="22"/>
              </w:rPr>
            </w:pPr>
            <w:proofErr w:type="spellStart"/>
            <w:r>
              <w:rPr>
                <w:rFonts w:asciiTheme="minorHAnsi" w:hAnsiTheme="minorHAnsi" w:cstheme="minorHAnsi"/>
                <w:b/>
                <w:sz w:val="22"/>
                <w:szCs w:val="22"/>
              </w:rPr>
              <w:t>MKiŚ</w:t>
            </w:r>
            <w:proofErr w:type="spellEnd"/>
          </w:p>
        </w:tc>
        <w:tc>
          <w:tcPr>
            <w:tcW w:w="1843" w:type="dxa"/>
          </w:tcPr>
          <w:p w14:paraId="396385FD" w14:textId="3983F550" w:rsidR="00FD68BF" w:rsidRDefault="00FD68BF" w:rsidP="00FD68BF">
            <w:pPr>
              <w:rPr>
                <w:rFonts w:asciiTheme="minorHAnsi" w:hAnsiTheme="minorHAnsi" w:cstheme="minorHAnsi"/>
                <w:sz w:val="20"/>
                <w:szCs w:val="20"/>
              </w:rPr>
            </w:pPr>
            <w:r w:rsidRPr="00A31B14">
              <w:rPr>
                <w:rFonts w:asciiTheme="minorHAnsi" w:hAnsiTheme="minorHAnsi" w:cstheme="minorHAnsi"/>
                <w:sz w:val="20"/>
                <w:szCs w:val="20"/>
              </w:rPr>
              <w:t>Dodatkowa uwaga dotycząca zmiany w ustawie o ochronie przyrody</w:t>
            </w:r>
          </w:p>
          <w:p w14:paraId="014A980B" w14:textId="0F405607" w:rsidR="00A31B14" w:rsidRPr="00A31B14" w:rsidRDefault="00A31B14" w:rsidP="00A31B14">
            <w:pPr>
              <w:rPr>
                <w:rFonts w:asciiTheme="minorHAnsi" w:hAnsiTheme="minorHAnsi" w:cstheme="minorHAnsi"/>
                <w:sz w:val="20"/>
                <w:szCs w:val="20"/>
              </w:rPr>
            </w:pPr>
            <w:r w:rsidRPr="00A31B14">
              <w:rPr>
                <w:rFonts w:asciiTheme="minorHAnsi" w:hAnsiTheme="minorHAnsi" w:cstheme="minorHAnsi"/>
                <w:sz w:val="20"/>
                <w:szCs w:val="20"/>
              </w:rPr>
              <w:t>lp. 8</w:t>
            </w:r>
            <w:r>
              <w:rPr>
                <w:rFonts w:asciiTheme="minorHAnsi" w:hAnsiTheme="minorHAnsi" w:cstheme="minorHAnsi"/>
                <w:sz w:val="20"/>
                <w:szCs w:val="20"/>
              </w:rPr>
              <w:t>8</w:t>
            </w:r>
            <w:r w:rsidRPr="00A31B14">
              <w:rPr>
                <w:rFonts w:asciiTheme="minorHAnsi" w:hAnsiTheme="minorHAnsi" w:cstheme="minorHAnsi"/>
                <w:sz w:val="20"/>
                <w:szCs w:val="20"/>
              </w:rPr>
              <w:t xml:space="preserve"> tabela rozpatrzenia uwag z </w:t>
            </w:r>
            <w:r w:rsidRPr="00A31B14">
              <w:rPr>
                <w:rFonts w:asciiTheme="minorHAnsi" w:hAnsiTheme="minorHAnsi" w:cstheme="minorHAnsi"/>
                <w:sz w:val="20"/>
                <w:szCs w:val="20"/>
              </w:rPr>
              <w:lastRenderedPageBreak/>
              <w:t>ponownych uzgodnień</w:t>
            </w:r>
          </w:p>
          <w:p w14:paraId="06823BFB" w14:textId="77777777" w:rsidR="00FD68BF" w:rsidRPr="00A31B14" w:rsidRDefault="00FD68BF" w:rsidP="00FD68BF">
            <w:pPr>
              <w:rPr>
                <w:rFonts w:asciiTheme="minorHAnsi" w:hAnsiTheme="minorHAnsi" w:cstheme="minorHAnsi"/>
                <w:sz w:val="20"/>
                <w:szCs w:val="20"/>
              </w:rPr>
            </w:pPr>
          </w:p>
        </w:tc>
        <w:tc>
          <w:tcPr>
            <w:tcW w:w="4678" w:type="dxa"/>
          </w:tcPr>
          <w:p w14:paraId="4D43AE5A" w14:textId="66E63CD4" w:rsidR="00FD68BF" w:rsidRPr="00A31B14" w:rsidRDefault="00C82B07" w:rsidP="00C82B07">
            <w:pPr>
              <w:spacing w:before="120" w:after="120"/>
              <w:jc w:val="both"/>
              <w:rPr>
                <w:rFonts w:asciiTheme="minorHAnsi" w:hAnsiTheme="minorHAnsi" w:cstheme="minorHAnsi"/>
                <w:sz w:val="20"/>
                <w:szCs w:val="20"/>
              </w:rPr>
            </w:pPr>
            <w:r w:rsidRPr="00A31B14">
              <w:rPr>
                <w:rFonts w:asciiTheme="minorHAnsi" w:hAnsiTheme="minorHAnsi" w:cstheme="minorHAnsi"/>
                <w:sz w:val="20"/>
                <w:szCs w:val="20"/>
              </w:rPr>
              <w:lastRenderedPageBreak/>
              <w:t xml:space="preserve">Zgłoszona uwaga nie została uwzględniona w projekcie, a przedstawione w tym </w:t>
            </w:r>
            <w:r w:rsidRPr="00A31B14">
              <w:rPr>
                <w:rFonts w:asciiTheme="minorHAnsi" w:hAnsiTheme="minorHAnsi" w:cstheme="minorHAnsi"/>
                <w:i/>
                <w:iCs/>
                <w:sz w:val="20"/>
                <w:szCs w:val="20"/>
              </w:rPr>
              <w:t>zakresie</w:t>
            </w:r>
            <w:r w:rsidRPr="00A31B14">
              <w:rPr>
                <w:rFonts w:asciiTheme="minorHAnsi" w:hAnsiTheme="minorHAnsi" w:cstheme="minorHAnsi"/>
                <w:sz w:val="20"/>
                <w:szCs w:val="20"/>
              </w:rPr>
              <w:t xml:space="preserve"> wyjaśnienia nie mogą zostać zaakceptowane. Mając na uwadze powyższe, podtrzymuje</w:t>
            </w:r>
            <w:r w:rsidRPr="00A31B14">
              <w:rPr>
                <w:rFonts w:asciiTheme="minorHAnsi" w:hAnsiTheme="minorHAnsi" w:cstheme="minorHAnsi"/>
                <w:sz w:val="20"/>
                <w:szCs w:val="20"/>
              </w:rPr>
              <w:t xml:space="preserve"> się</w:t>
            </w:r>
            <w:r w:rsidRPr="00A31B14">
              <w:rPr>
                <w:rFonts w:asciiTheme="minorHAnsi" w:hAnsiTheme="minorHAnsi" w:cstheme="minorHAnsi"/>
                <w:sz w:val="20"/>
                <w:szCs w:val="20"/>
              </w:rPr>
              <w:t xml:space="preserve"> uwagę, w szczególności w zakresie </w:t>
            </w:r>
            <w:r w:rsidRPr="00A31B14">
              <w:rPr>
                <w:rFonts w:asciiTheme="minorHAnsi" w:hAnsiTheme="minorHAnsi" w:cstheme="minorHAnsi"/>
                <w:sz w:val="20"/>
                <w:szCs w:val="20"/>
              </w:rPr>
              <w:lastRenderedPageBreak/>
              <w:t>konieczności odstąpienia od zmian w art. 20 ustawy o ochronie przyrody</w:t>
            </w:r>
            <w:r w:rsidR="00A31B14">
              <w:rPr>
                <w:rFonts w:asciiTheme="minorHAnsi" w:hAnsiTheme="minorHAnsi" w:cstheme="minorHAnsi"/>
                <w:sz w:val="20"/>
                <w:szCs w:val="20"/>
              </w:rPr>
              <w:t>.</w:t>
            </w:r>
          </w:p>
        </w:tc>
        <w:tc>
          <w:tcPr>
            <w:tcW w:w="5812" w:type="dxa"/>
          </w:tcPr>
          <w:p w14:paraId="388485F1" w14:textId="77777777" w:rsidR="00FD68BF" w:rsidRPr="00DC001B" w:rsidRDefault="00FD68BF" w:rsidP="00C82B07">
            <w:pPr>
              <w:rPr>
                <w:rFonts w:asciiTheme="minorHAnsi" w:hAnsiTheme="minorHAnsi" w:cstheme="minorHAnsi"/>
                <w:sz w:val="20"/>
              </w:rPr>
            </w:pPr>
          </w:p>
        </w:tc>
        <w:tc>
          <w:tcPr>
            <w:tcW w:w="1359" w:type="dxa"/>
          </w:tcPr>
          <w:p w14:paraId="4F1340D2" w14:textId="77777777" w:rsidR="00FD68BF" w:rsidRPr="006A0DB8" w:rsidRDefault="00FD68BF" w:rsidP="00FD68BF">
            <w:pPr>
              <w:jc w:val="center"/>
              <w:rPr>
                <w:rFonts w:asciiTheme="minorHAnsi" w:hAnsiTheme="minorHAnsi" w:cstheme="minorHAnsi"/>
                <w:sz w:val="22"/>
                <w:szCs w:val="22"/>
              </w:rPr>
            </w:pPr>
          </w:p>
        </w:tc>
      </w:tr>
      <w:tr w:rsidR="00FD68BF" w:rsidRPr="006A0DB8" w14:paraId="4FD50F15" w14:textId="77777777" w:rsidTr="00A06425">
        <w:tc>
          <w:tcPr>
            <w:tcW w:w="562" w:type="dxa"/>
            <w:shd w:val="clear" w:color="auto" w:fill="auto"/>
          </w:tcPr>
          <w:p w14:paraId="0D3C0C09" w14:textId="77777777" w:rsidR="00FD68BF" w:rsidRDefault="00FD68BF" w:rsidP="005A7032">
            <w:pPr>
              <w:spacing w:before="120" w:after="120"/>
              <w:jc w:val="center"/>
              <w:rPr>
                <w:rFonts w:asciiTheme="minorHAnsi" w:hAnsiTheme="minorHAnsi" w:cstheme="minorHAnsi"/>
                <w:b/>
                <w:sz w:val="22"/>
                <w:szCs w:val="22"/>
              </w:rPr>
            </w:pPr>
          </w:p>
        </w:tc>
        <w:tc>
          <w:tcPr>
            <w:tcW w:w="1134" w:type="dxa"/>
            <w:shd w:val="clear" w:color="auto" w:fill="auto"/>
          </w:tcPr>
          <w:p w14:paraId="53A6606D" w14:textId="77777777" w:rsidR="00FD68BF" w:rsidRDefault="00FD68BF" w:rsidP="005A7032">
            <w:pPr>
              <w:spacing w:before="60" w:after="60"/>
              <w:jc w:val="center"/>
              <w:rPr>
                <w:rFonts w:asciiTheme="minorHAnsi" w:hAnsiTheme="minorHAnsi" w:cstheme="minorHAnsi"/>
                <w:b/>
                <w:sz w:val="22"/>
                <w:szCs w:val="22"/>
              </w:rPr>
            </w:pPr>
          </w:p>
        </w:tc>
        <w:tc>
          <w:tcPr>
            <w:tcW w:w="1843" w:type="dxa"/>
            <w:shd w:val="clear" w:color="auto" w:fill="auto"/>
          </w:tcPr>
          <w:p w14:paraId="30CE276A" w14:textId="77777777" w:rsidR="00FD68BF" w:rsidRPr="00DC001B" w:rsidRDefault="00FD68BF" w:rsidP="00DC001B">
            <w:pPr>
              <w:rPr>
                <w:rFonts w:asciiTheme="minorHAnsi" w:hAnsiTheme="minorHAnsi" w:cstheme="minorHAnsi"/>
                <w:sz w:val="20"/>
                <w:szCs w:val="20"/>
              </w:rPr>
            </w:pPr>
          </w:p>
        </w:tc>
        <w:tc>
          <w:tcPr>
            <w:tcW w:w="4678" w:type="dxa"/>
            <w:shd w:val="clear" w:color="auto" w:fill="auto"/>
          </w:tcPr>
          <w:p w14:paraId="6FCAE3F9" w14:textId="77777777" w:rsidR="00FD68BF" w:rsidRPr="00DC001B" w:rsidRDefault="00FD68BF" w:rsidP="00DC001B">
            <w:pPr>
              <w:rPr>
                <w:rFonts w:asciiTheme="minorHAnsi" w:hAnsiTheme="minorHAnsi" w:cstheme="minorHAnsi"/>
                <w:sz w:val="20"/>
                <w:szCs w:val="20"/>
              </w:rPr>
            </w:pPr>
          </w:p>
        </w:tc>
        <w:tc>
          <w:tcPr>
            <w:tcW w:w="5812" w:type="dxa"/>
            <w:shd w:val="clear" w:color="auto" w:fill="auto"/>
          </w:tcPr>
          <w:p w14:paraId="5598B8D3" w14:textId="77777777" w:rsidR="00FD68BF" w:rsidRPr="00DC001B" w:rsidRDefault="00FD68BF" w:rsidP="00DC001B">
            <w:pPr>
              <w:pStyle w:val="ZTIRwPKTzmtirwpktartykuempunktem"/>
              <w:spacing w:line="240" w:lineRule="auto"/>
              <w:ind w:left="181" w:firstLine="0"/>
              <w:jc w:val="left"/>
              <w:rPr>
                <w:rFonts w:asciiTheme="minorHAnsi" w:hAnsiTheme="minorHAnsi" w:cstheme="minorHAnsi"/>
                <w:sz w:val="20"/>
              </w:rPr>
            </w:pPr>
          </w:p>
        </w:tc>
        <w:tc>
          <w:tcPr>
            <w:tcW w:w="1359" w:type="dxa"/>
          </w:tcPr>
          <w:p w14:paraId="5EF749BF" w14:textId="77777777" w:rsidR="00FD68BF" w:rsidRPr="006A0DB8" w:rsidRDefault="00FD68BF" w:rsidP="005A7032">
            <w:pPr>
              <w:jc w:val="center"/>
              <w:rPr>
                <w:rFonts w:asciiTheme="minorHAnsi" w:hAnsiTheme="minorHAnsi" w:cstheme="minorHAnsi"/>
                <w:sz w:val="22"/>
                <w:szCs w:val="22"/>
              </w:rPr>
            </w:pPr>
          </w:p>
        </w:tc>
      </w:tr>
      <w:tr w:rsidR="00FD68BF" w:rsidRPr="006A0DB8" w14:paraId="7FE6B814" w14:textId="77777777" w:rsidTr="00A06425">
        <w:tc>
          <w:tcPr>
            <w:tcW w:w="562" w:type="dxa"/>
            <w:shd w:val="clear" w:color="auto" w:fill="auto"/>
          </w:tcPr>
          <w:p w14:paraId="7236A3F4" w14:textId="77777777" w:rsidR="00FD68BF" w:rsidRDefault="00FD68BF" w:rsidP="005A7032">
            <w:pPr>
              <w:spacing w:before="120" w:after="120"/>
              <w:jc w:val="center"/>
              <w:rPr>
                <w:rFonts w:asciiTheme="minorHAnsi" w:hAnsiTheme="minorHAnsi" w:cstheme="minorHAnsi"/>
                <w:b/>
                <w:sz w:val="22"/>
                <w:szCs w:val="22"/>
              </w:rPr>
            </w:pPr>
          </w:p>
        </w:tc>
        <w:tc>
          <w:tcPr>
            <w:tcW w:w="1134" w:type="dxa"/>
            <w:shd w:val="clear" w:color="auto" w:fill="auto"/>
          </w:tcPr>
          <w:p w14:paraId="353CB70F" w14:textId="77777777" w:rsidR="00FD68BF" w:rsidRDefault="00FD68BF" w:rsidP="005A7032">
            <w:pPr>
              <w:spacing w:before="60" w:after="60"/>
              <w:jc w:val="center"/>
              <w:rPr>
                <w:rFonts w:asciiTheme="minorHAnsi" w:hAnsiTheme="minorHAnsi" w:cstheme="minorHAnsi"/>
                <w:b/>
                <w:sz w:val="22"/>
                <w:szCs w:val="22"/>
              </w:rPr>
            </w:pPr>
          </w:p>
        </w:tc>
        <w:tc>
          <w:tcPr>
            <w:tcW w:w="1843" w:type="dxa"/>
            <w:shd w:val="clear" w:color="auto" w:fill="auto"/>
          </w:tcPr>
          <w:p w14:paraId="7547982E" w14:textId="77777777" w:rsidR="00FD68BF" w:rsidRPr="00DC001B" w:rsidRDefault="00FD68BF" w:rsidP="00DC001B">
            <w:pPr>
              <w:rPr>
                <w:rFonts w:asciiTheme="minorHAnsi" w:hAnsiTheme="minorHAnsi" w:cstheme="minorHAnsi"/>
                <w:sz w:val="20"/>
                <w:szCs w:val="20"/>
              </w:rPr>
            </w:pPr>
          </w:p>
        </w:tc>
        <w:tc>
          <w:tcPr>
            <w:tcW w:w="4678" w:type="dxa"/>
            <w:shd w:val="clear" w:color="auto" w:fill="auto"/>
          </w:tcPr>
          <w:p w14:paraId="56A625D4" w14:textId="77777777" w:rsidR="00FD68BF" w:rsidRPr="00DC001B" w:rsidRDefault="00FD68BF" w:rsidP="00DC001B">
            <w:pPr>
              <w:rPr>
                <w:rFonts w:asciiTheme="minorHAnsi" w:hAnsiTheme="minorHAnsi" w:cstheme="minorHAnsi"/>
                <w:sz w:val="20"/>
                <w:szCs w:val="20"/>
              </w:rPr>
            </w:pPr>
          </w:p>
        </w:tc>
        <w:tc>
          <w:tcPr>
            <w:tcW w:w="5812" w:type="dxa"/>
            <w:shd w:val="clear" w:color="auto" w:fill="auto"/>
          </w:tcPr>
          <w:p w14:paraId="3F061F71" w14:textId="77777777" w:rsidR="00FD68BF" w:rsidRPr="00DC001B" w:rsidRDefault="00FD68BF" w:rsidP="00DC001B">
            <w:pPr>
              <w:pStyle w:val="ZTIRwPKTzmtirwpktartykuempunktem"/>
              <w:spacing w:line="240" w:lineRule="auto"/>
              <w:ind w:left="181" w:firstLine="0"/>
              <w:jc w:val="left"/>
              <w:rPr>
                <w:rFonts w:asciiTheme="minorHAnsi" w:hAnsiTheme="minorHAnsi" w:cstheme="minorHAnsi"/>
                <w:sz w:val="20"/>
              </w:rPr>
            </w:pPr>
          </w:p>
        </w:tc>
        <w:tc>
          <w:tcPr>
            <w:tcW w:w="1359" w:type="dxa"/>
          </w:tcPr>
          <w:p w14:paraId="68F0FB54" w14:textId="77777777" w:rsidR="00FD68BF" w:rsidRPr="006A0DB8" w:rsidRDefault="00FD68BF" w:rsidP="005A7032">
            <w:pPr>
              <w:jc w:val="center"/>
              <w:rPr>
                <w:rFonts w:asciiTheme="minorHAnsi" w:hAnsiTheme="minorHAnsi" w:cstheme="minorHAnsi"/>
                <w:sz w:val="22"/>
                <w:szCs w:val="22"/>
              </w:rPr>
            </w:pPr>
          </w:p>
        </w:tc>
      </w:tr>
    </w:tbl>
    <w:p w14:paraId="0B98E2E4" w14:textId="77777777" w:rsidR="00C64B1B" w:rsidRPr="006A0DB8" w:rsidRDefault="00C64B1B" w:rsidP="00C64B1B">
      <w:pPr>
        <w:jc w:val="center"/>
        <w:rPr>
          <w:rFonts w:asciiTheme="minorHAnsi" w:hAnsiTheme="minorHAnsi" w:cstheme="minorHAnsi"/>
        </w:rPr>
      </w:pPr>
    </w:p>
    <w:sectPr w:rsidR="00C64B1B" w:rsidRPr="006A0DB8" w:rsidSect="00A06425">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7381B"/>
    <w:multiLevelType w:val="hybridMultilevel"/>
    <w:tmpl w:val="70A85306"/>
    <w:lvl w:ilvl="0" w:tplc="D310C85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27B6E7C"/>
    <w:multiLevelType w:val="hybridMultilevel"/>
    <w:tmpl w:val="B6CC64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B377941"/>
    <w:multiLevelType w:val="hybridMultilevel"/>
    <w:tmpl w:val="2FECCF84"/>
    <w:lvl w:ilvl="0" w:tplc="5DDC28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FA60F12"/>
    <w:multiLevelType w:val="hybridMultilevel"/>
    <w:tmpl w:val="A738A8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23005189">
    <w:abstractNumId w:val="3"/>
  </w:num>
  <w:num w:numId="2" w16cid:durableId="785848278">
    <w:abstractNumId w:val="2"/>
  </w:num>
  <w:num w:numId="3" w16cid:durableId="478351253">
    <w:abstractNumId w:val="1"/>
  </w:num>
  <w:num w:numId="4" w16cid:durableId="9099676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B1B"/>
    <w:rsid w:val="00012237"/>
    <w:rsid w:val="00034258"/>
    <w:rsid w:val="000A3F73"/>
    <w:rsid w:val="00140BE8"/>
    <w:rsid w:val="0019648E"/>
    <w:rsid w:val="00240030"/>
    <w:rsid w:val="002715B2"/>
    <w:rsid w:val="003124D1"/>
    <w:rsid w:val="0037329A"/>
    <w:rsid w:val="003B4105"/>
    <w:rsid w:val="00440464"/>
    <w:rsid w:val="004D086F"/>
    <w:rsid w:val="005A7032"/>
    <w:rsid w:val="005F6527"/>
    <w:rsid w:val="006705EC"/>
    <w:rsid w:val="00675D92"/>
    <w:rsid w:val="006A0DB8"/>
    <w:rsid w:val="006E16E9"/>
    <w:rsid w:val="00710A8A"/>
    <w:rsid w:val="00807385"/>
    <w:rsid w:val="008563C9"/>
    <w:rsid w:val="00914619"/>
    <w:rsid w:val="00944932"/>
    <w:rsid w:val="009C5FDC"/>
    <w:rsid w:val="009D60A2"/>
    <w:rsid w:val="009E5FDB"/>
    <w:rsid w:val="00A06425"/>
    <w:rsid w:val="00A25A70"/>
    <w:rsid w:val="00A31B14"/>
    <w:rsid w:val="00A37C65"/>
    <w:rsid w:val="00A73801"/>
    <w:rsid w:val="00AC7796"/>
    <w:rsid w:val="00B12A68"/>
    <w:rsid w:val="00B871B6"/>
    <w:rsid w:val="00BD5CD8"/>
    <w:rsid w:val="00C64B1B"/>
    <w:rsid w:val="00C72E9A"/>
    <w:rsid w:val="00C82B07"/>
    <w:rsid w:val="00CD5EB0"/>
    <w:rsid w:val="00DC001B"/>
    <w:rsid w:val="00E14C33"/>
    <w:rsid w:val="00ED6960"/>
    <w:rsid w:val="00EE0AC4"/>
    <w:rsid w:val="00F3118B"/>
    <w:rsid w:val="00FD68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D44713"/>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paragraph" w:styleId="Akapitzlist">
    <w:name w:val="List Paragraph"/>
    <w:basedOn w:val="Normalny"/>
    <w:uiPriority w:val="34"/>
    <w:qFormat/>
    <w:rsid w:val="00440464"/>
    <w:pPr>
      <w:ind w:left="720"/>
      <w:contextualSpacing/>
    </w:pPr>
  </w:style>
  <w:style w:type="paragraph" w:customStyle="1" w:styleId="PKTpunkt">
    <w:name w:val="PKT – punkt"/>
    <w:uiPriority w:val="13"/>
    <w:qFormat/>
    <w:rsid w:val="00A37C65"/>
    <w:pPr>
      <w:spacing w:line="360" w:lineRule="auto"/>
      <w:ind w:left="510" w:hanging="510"/>
      <w:jc w:val="both"/>
    </w:pPr>
    <w:rPr>
      <w:rFonts w:ascii="Times" w:eastAsiaTheme="minorEastAsia" w:hAnsi="Times" w:cs="Arial"/>
      <w:bCs/>
      <w:sz w:val="24"/>
    </w:rPr>
  </w:style>
  <w:style w:type="paragraph" w:customStyle="1" w:styleId="LITlitera">
    <w:name w:val="LIT – litera"/>
    <w:basedOn w:val="PKTpunkt"/>
    <w:uiPriority w:val="14"/>
    <w:qFormat/>
    <w:rsid w:val="00A37C65"/>
    <w:pPr>
      <w:ind w:left="986" w:hanging="476"/>
    </w:pPr>
  </w:style>
  <w:style w:type="paragraph" w:customStyle="1" w:styleId="ZLITUSTzmustliter">
    <w:name w:val="Z_LIT/UST(§) – zm. ust. (§) literą"/>
    <w:basedOn w:val="Normalny"/>
    <w:uiPriority w:val="46"/>
    <w:qFormat/>
    <w:rsid w:val="00A37C65"/>
    <w:pPr>
      <w:suppressAutoHyphens/>
      <w:autoSpaceDE w:val="0"/>
      <w:autoSpaceDN w:val="0"/>
      <w:adjustRightInd w:val="0"/>
      <w:spacing w:line="360" w:lineRule="auto"/>
      <w:ind w:left="987" w:firstLine="510"/>
      <w:jc w:val="both"/>
    </w:pPr>
    <w:rPr>
      <w:rFonts w:ascii="Times" w:eastAsiaTheme="minorEastAsia" w:hAnsi="Times" w:cs="Arial"/>
      <w:bCs/>
      <w:szCs w:val="20"/>
    </w:rPr>
  </w:style>
  <w:style w:type="paragraph" w:customStyle="1" w:styleId="ZLITPKTzmpktliter">
    <w:name w:val="Z_LIT/PKT – zm. pkt literą"/>
    <w:basedOn w:val="PKTpunkt"/>
    <w:uiPriority w:val="47"/>
    <w:qFormat/>
    <w:rsid w:val="00A37C65"/>
    <w:pPr>
      <w:ind w:left="1497"/>
    </w:pPr>
  </w:style>
  <w:style w:type="paragraph" w:customStyle="1" w:styleId="ZLITCZWSPPKTzmczciwsppktliter">
    <w:name w:val="Z_LIT/CZ_WSP_PKT – zm. części wsp. pkt literą"/>
    <w:basedOn w:val="Normalny"/>
    <w:next w:val="LITlitera"/>
    <w:uiPriority w:val="50"/>
    <w:qFormat/>
    <w:rsid w:val="00A37C65"/>
    <w:pPr>
      <w:spacing w:line="360" w:lineRule="auto"/>
      <w:ind w:left="987"/>
      <w:jc w:val="both"/>
    </w:pPr>
    <w:rPr>
      <w:rFonts w:ascii="Times" w:eastAsiaTheme="minorEastAsia" w:hAnsi="Times" w:cs="Arial"/>
      <w:bCs/>
    </w:rPr>
  </w:style>
  <w:style w:type="paragraph" w:customStyle="1" w:styleId="ZTIRwPKTzmtirwpktartykuempunktem">
    <w:name w:val="Z/TIR_w_PKT – zm. tir. w pkt artykułem (punktem)"/>
    <w:basedOn w:val="Normalny"/>
    <w:uiPriority w:val="33"/>
    <w:qFormat/>
    <w:rsid w:val="005A7032"/>
    <w:pPr>
      <w:spacing w:line="360" w:lineRule="auto"/>
      <w:ind w:left="1894" w:hanging="397"/>
      <w:jc w:val="both"/>
    </w:pPr>
    <w:rPr>
      <w:rFonts w:ascii="Times" w:eastAsiaTheme="minorEastAsia" w:hAnsi="Times" w:cs="Arial"/>
      <w:bCs/>
      <w:szCs w:val="20"/>
    </w:rPr>
  </w:style>
  <w:style w:type="paragraph" w:styleId="Tekstprzypisudolnego">
    <w:name w:val="footnote text"/>
    <w:basedOn w:val="Normalny"/>
    <w:link w:val="TekstprzypisudolnegoZnak"/>
    <w:uiPriority w:val="99"/>
    <w:unhideWhenUsed/>
    <w:rsid w:val="00FD68BF"/>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rsid w:val="00FD68BF"/>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0623">
      <w:bodyDiv w:val="1"/>
      <w:marLeft w:val="0"/>
      <w:marRight w:val="0"/>
      <w:marTop w:val="0"/>
      <w:marBottom w:val="0"/>
      <w:divBdr>
        <w:top w:val="none" w:sz="0" w:space="0" w:color="auto"/>
        <w:left w:val="none" w:sz="0" w:space="0" w:color="auto"/>
        <w:bottom w:val="none" w:sz="0" w:space="0" w:color="auto"/>
        <w:right w:val="none" w:sz="0" w:space="0" w:color="auto"/>
      </w:divBdr>
    </w:div>
    <w:div w:id="399526233">
      <w:bodyDiv w:val="1"/>
      <w:marLeft w:val="0"/>
      <w:marRight w:val="0"/>
      <w:marTop w:val="0"/>
      <w:marBottom w:val="0"/>
      <w:divBdr>
        <w:top w:val="none" w:sz="0" w:space="0" w:color="auto"/>
        <w:left w:val="none" w:sz="0" w:space="0" w:color="auto"/>
        <w:bottom w:val="none" w:sz="0" w:space="0" w:color="auto"/>
        <w:right w:val="none" w:sz="0" w:space="0" w:color="auto"/>
      </w:divBdr>
    </w:div>
    <w:div w:id="1851484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18</Pages>
  <Words>5671</Words>
  <Characters>34032</Characters>
  <Application>Microsoft Office Word</Application>
  <DocSecurity>0</DocSecurity>
  <Lines>283</Lines>
  <Paragraphs>79</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39624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Waszkiewicz Jolanta</cp:lastModifiedBy>
  <cp:revision>15</cp:revision>
  <dcterms:created xsi:type="dcterms:W3CDTF">2022-11-04T10:31:00Z</dcterms:created>
  <dcterms:modified xsi:type="dcterms:W3CDTF">2022-11-06T17:44:00Z</dcterms:modified>
</cp:coreProperties>
</file>